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BFBC2" w14:textId="431E2AD7" w:rsidR="000E5684" w:rsidRPr="00215BC1" w:rsidRDefault="000E5684" w:rsidP="00723DB9">
      <w:pPr>
        <w:jc w:val="center"/>
        <w:rPr>
          <w:rFonts w:ascii="Arial" w:hAnsi="Arial" w:cs="Arial"/>
          <w:b/>
          <w:bCs/>
          <w:color w:val="666666"/>
          <w:sz w:val="24"/>
          <w:szCs w:val="24"/>
          <w:shd w:val="clear" w:color="auto" w:fill="FFFFFF"/>
        </w:rPr>
      </w:pPr>
    </w:p>
    <w:p w14:paraId="775E4DA6" w14:textId="77D5C772" w:rsidR="000E5684" w:rsidRPr="00C76F25" w:rsidRDefault="000E5684" w:rsidP="00C76F25">
      <w:pPr>
        <w:pStyle w:val="Titre1"/>
        <w:spacing w:line="240" w:lineRule="auto"/>
        <w:ind w:firstLine="0"/>
        <w:jc w:val="center"/>
        <w:rPr>
          <w:rFonts w:ascii="Calibri" w:hAnsi="Calibri"/>
          <w:b/>
          <w:bCs/>
          <w:spacing w:val="72"/>
          <w:sz w:val="52"/>
          <w:szCs w:val="44"/>
          <w:lang w:val="en-US"/>
        </w:rPr>
      </w:pPr>
    </w:p>
    <w:p w14:paraId="65E7122D" w14:textId="2D6AAE5F" w:rsidR="00215BC1" w:rsidRPr="00C76F25" w:rsidRDefault="00C76F25" w:rsidP="00C76F25">
      <w:pPr>
        <w:pStyle w:val="Titre1"/>
        <w:spacing w:line="240" w:lineRule="auto"/>
        <w:ind w:firstLine="0"/>
        <w:jc w:val="center"/>
        <w:rPr>
          <w:rFonts w:ascii="Calibri" w:hAnsi="Calibri"/>
          <w:b/>
          <w:bCs/>
          <w:spacing w:val="72"/>
          <w:sz w:val="52"/>
          <w:szCs w:val="44"/>
          <w:lang w:val="en-US"/>
        </w:rPr>
      </w:pPr>
      <w:r w:rsidRPr="00C76F25">
        <w:rPr>
          <w:rFonts w:ascii="Calibri" w:hAnsi="Calibri"/>
          <w:b/>
          <w:bCs/>
          <w:spacing w:val="72"/>
          <w:sz w:val="52"/>
          <w:szCs w:val="44"/>
          <w:lang w:val="en-US"/>
        </w:rPr>
        <w:t>Diagnostic Assessment of Gender-</w:t>
      </w:r>
      <w:r w:rsidR="00406C7E">
        <w:rPr>
          <w:rFonts w:ascii="Calibri" w:hAnsi="Calibri"/>
          <w:b/>
          <w:bCs/>
          <w:spacing w:val="72"/>
          <w:sz w:val="52"/>
          <w:szCs w:val="44"/>
          <w:lang w:val="en-US"/>
        </w:rPr>
        <w:t>Responsive</w:t>
      </w:r>
      <w:r w:rsidRPr="00C76F25">
        <w:rPr>
          <w:rFonts w:ascii="Calibri" w:hAnsi="Calibri"/>
          <w:b/>
          <w:bCs/>
          <w:spacing w:val="72"/>
          <w:sz w:val="52"/>
          <w:szCs w:val="44"/>
          <w:lang w:val="en-US"/>
        </w:rPr>
        <w:t xml:space="preserve"> Budgeting</w:t>
      </w:r>
    </w:p>
    <w:p w14:paraId="42DAE755" w14:textId="77777777" w:rsidR="000E5684" w:rsidRPr="00215BC1" w:rsidRDefault="000E5684" w:rsidP="00723DB9">
      <w:pPr>
        <w:jc w:val="center"/>
        <w:rPr>
          <w:rFonts w:ascii="Arial" w:hAnsi="Arial" w:cs="Arial"/>
          <w:b/>
          <w:bCs/>
          <w:color w:val="666666"/>
          <w:sz w:val="24"/>
          <w:szCs w:val="24"/>
          <w:shd w:val="clear" w:color="auto" w:fill="FFFFFF"/>
        </w:rPr>
      </w:pPr>
    </w:p>
    <w:p w14:paraId="3142371D" w14:textId="77777777" w:rsidR="000E5684" w:rsidRPr="00215BC1" w:rsidRDefault="000E5684" w:rsidP="00723DB9">
      <w:pPr>
        <w:jc w:val="center"/>
        <w:rPr>
          <w:rFonts w:ascii="Arial" w:hAnsi="Arial" w:cs="Arial"/>
          <w:b/>
          <w:bCs/>
          <w:color w:val="666666"/>
          <w:sz w:val="24"/>
          <w:szCs w:val="24"/>
          <w:shd w:val="clear" w:color="auto" w:fill="FFFFFF"/>
        </w:rPr>
      </w:pPr>
    </w:p>
    <w:p w14:paraId="15F43256" w14:textId="7450E5D8" w:rsidR="000E5684" w:rsidRPr="00DF7831" w:rsidRDefault="005B38A3" w:rsidP="00DF7831">
      <w:pPr>
        <w:pStyle w:val="Titre1"/>
        <w:spacing w:line="240" w:lineRule="auto"/>
        <w:ind w:firstLine="0"/>
        <w:jc w:val="center"/>
        <w:rPr>
          <w:rFonts w:ascii="Calibri" w:hAnsi="Calibri"/>
          <w:b/>
          <w:bCs/>
          <w:spacing w:val="72"/>
          <w:sz w:val="52"/>
          <w:szCs w:val="44"/>
          <w:lang w:val="en-US"/>
        </w:rPr>
      </w:pPr>
      <w:bookmarkStart w:id="0" w:name="_GoBack"/>
      <w:bookmarkEnd w:id="0"/>
      <w:r w:rsidRPr="00DF7831">
        <w:rPr>
          <w:rFonts w:ascii="Calibri" w:hAnsi="Calibri"/>
          <w:b/>
          <w:bCs/>
          <w:spacing w:val="72"/>
          <w:sz w:val="52"/>
          <w:szCs w:val="44"/>
          <w:lang w:val="en-US"/>
        </w:rPr>
        <w:t>Report</w:t>
      </w:r>
    </w:p>
    <w:p w14:paraId="132686FA" w14:textId="404A358D" w:rsidR="000E5684" w:rsidRDefault="000E5684" w:rsidP="00723DB9">
      <w:pPr>
        <w:jc w:val="center"/>
        <w:rPr>
          <w:rFonts w:ascii="Times New Roman" w:hAnsi="Times New Roman" w:cs="Times New Roman"/>
          <w:b/>
          <w:bCs/>
          <w:sz w:val="28"/>
          <w:szCs w:val="28"/>
        </w:rPr>
      </w:pPr>
    </w:p>
    <w:p w14:paraId="79F53CCF" w14:textId="502AC231" w:rsidR="00215BC1" w:rsidRDefault="00215BC1" w:rsidP="00723DB9">
      <w:pPr>
        <w:jc w:val="center"/>
        <w:rPr>
          <w:rFonts w:ascii="Times New Roman" w:hAnsi="Times New Roman" w:cs="Times New Roman"/>
          <w:b/>
          <w:bCs/>
          <w:sz w:val="28"/>
          <w:szCs w:val="28"/>
        </w:rPr>
      </w:pPr>
    </w:p>
    <w:p w14:paraId="1368A859" w14:textId="310F09F1" w:rsidR="00215BC1" w:rsidRDefault="00215BC1" w:rsidP="00723DB9">
      <w:pPr>
        <w:jc w:val="center"/>
        <w:rPr>
          <w:rFonts w:ascii="Times New Roman" w:hAnsi="Times New Roman" w:cs="Times New Roman"/>
          <w:b/>
          <w:bCs/>
          <w:sz w:val="28"/>
          <w:szCs w:val="28"/>
        </w:rPr>
      </w:pPr>
    </w:p>
    <w:p w14:paraId="28FD3174" w14:textId="145EECE2" w:rsidR="00215BC1" w:rsidRDefault="00215BC1" w:rsidP="00723DB9">
      <w:pPr>
        <w:jc w:val="center"/>
        <w:rPr>
          <w:rFonts w:ascii="Times New Roman" w:hAnsi="Times New Roman" w:cs="Times New Roman"/>
          <w:b/>
          <w:bCs/>
          <w:sz w:val="28"/>
          <w:szCs w:val="28"/>
        </w:rPr>
      </w:pPr>
    </w:p>
    <w:p w14:paraId="18B2675B" w14:textId="77777777" w:rsidR="00215BC1" w:rsidRDefault="00215BC1" w:rsidP="00723DB9">
      <w:pPr>
        <w:jc w:val="center"/>
        <w:rPr>
          <w:rFonts w:ascii="Times New Roman" w:hAnsi="Times New Roman" w:cs="Times New Roman"/>
          <w:b/>
          <w:bCs/>
          <w:sz w:val="28"/>
          <w:szCs w:val="28"/>
        </w:rPr>
      </w:pPr>
    </w:p>
    <w:p w14:paraId="62E5CB57" w14:textId="77777777" w:rsidR="000E5684" w:rsidRDefault="000E5684" w:rsidP="00723DB9">
      <w:pPr>
        <w:jc w:val="center"/>
        <w:rPr>
          <w:rFonts w:ascii="Times New Roman" w:hAnsi="Times New Roman" w:cs="Times New Roman"/>
          <w:b/>
          <w:bCs/>
          <w:sz w:val="28"/>
          <w:szCs w:val="28"/>
        </w:rPr>
      </w:pPr>
    </w:p>
    <w:p w14:paraId="0FAD8821" w14:textId="77777777" w:rsidR="000E5684" w:rsidRDefault="000E5684" w:rsidP="00723DB9">
      <w:pPr>
        <w:jc w:val="center"/>
        <w:rPr>
          <w:rFonts w:ascii="Times New Roman" w:hAnsi="Times New Roman" w:cs="Times New Roman"/>
          <w:b/>
          <w:bCs/>
          <w:sz w:val="28"/>
          <w:szCs w:val="28"/>
        </w:rPr>
      </w:pPr>
    </w:p>
    <w:p w14:paraId="7525EEF5" w14:textId="77777777" w:rsidR="000E5684" w:rsidRDefault="000E5684" w:rsidP="00723DB9">
      <w:pPr>
        <w:jc w:val="center"/>
        <w:rPr>
          <w:rFonts w:ascii="Times New Roman" w:hAnsi="Times New Roman" w:cs="Times New Roman"/>
          <w:b/>
          <w:bCs/>
          <w:sz w:val="28"/>
          <w:szCs w:val="28"/>
        </w:rPr>
      </w:pPr>
    </w:p>
    <w:p w14:paraId="6A50817C" w14:textId="77777777" w:rsidR="000E5684" w:rsidRDefault="000E5684" w:rsidP="00723DB9">
      <w:pPr>
        <w:jc w:val="center"/>
        <w:rPr>
          <w:rFonts w:ascii="Times New Roman" w:hAnsi="Times New Roman" w:cs="Times New Roman"/>
          <w:b/>
          <w:bCs/>
          <w:sz w:val="28"/>
          <w:szCs w:val="28"/>
        </w:rPr>
      </w:pPr>
    </w:p>
    <w:p w14:paraId="20409B51" w14:textId="77777777" w:rsidR="006C3DEE" w:rsidRDefault="006C3DEE" w:rsidP="00723DB9">
      <w:pPr>
        <w:jc w:val="center"/>
        <w:rPr>
          <w:rFonts w:ascii="Times New Roman" w:hAnsi="Times New Roman" w:cs="Times New Roman"/>
          <w:b/>
          <w:bCs/>
          <w:sz w:val="28"/>
          <w:szCs w:val="28"/>
        </w:rPr>
      </w:pPr>
    </w:p>
    <w:p w14:paraId="6993478B" w14:textId="77777777" w:rsidR="006C3DEE" w:rsidRDefault="006C3DEE" w:rsidP="00723DB9">
      <w:pPr>
        <w:jc w:val="center"/>
        <w:rPr>
          <w:rFonts w:ascii="Times New Roman" w:hAnsi="Times New Roman" w:cs="Times New Roman"/>
          <w:b/>
          <w:bCs/>
          <w:sz w:val="28"/>
          <w:szCs w:val="28"/>
        </w:rPr>
      </w:pPr>
    </w:p>
    <w:p w14:paraId="4ADE0CEA" w14:textId="77777777" w:rsidR="000E5684" w:rsidRDefault="000E5684" w:rsidP="00723DB9">
      <w:pPr>
        <w:jc w:val="center"/>
        <w:rPr>
          <w:rFonts w:ascii="Times New Roman" w:hAnsi="Times New Roman" w:cs="Times New Roman"/>
          <w:b/>
          <w:bCs/>
          <w:sz w:val="28"/>
          <w:szCs w:val="28"/>
        </w:rPr>
      </w:pPr>
    </w:p>
    <w:p w14:paraId="3C3CB99A" w14:textId="1451C6B4" w:rsidR="00215BC1" w:rsidRDefault="00C76F25" w:rsidP="00723DB9">
      <w:pPr>
        <w:jc w:val="center"/>
        <w:rPr>
          <w:rFonts w:ascii="Times New Roman" w:hAnsi="Times New Roman" w:cs="Times New Roman"/>
          <w:b/>
          <w:bCs/>
          <w:color w:val="666666"/>
          <w:sz w:val="28"/>
          <w:szCs w:val="28"/>
          <w:shd w:val="clear" w:color="auto" w:fill="FFFFFF"/>
        </w:rPr>
      </w:pPr>
      <w:r>
        <w:rPr>
          <w:rFonts w:ascii="Times New Roman" w:hAnsi="Times New Roman" w:cs="Times New Roman"/>
          <w:b/>
          <w:bCs/>
          <w:color w:val="666666"/>
          <w:sz w:val="28"/>
          <w:szCs w:val="28"/>
          <w:shd w:val="clear" w:color="auto" w:fill="FFFFFF"/>
        </w:rPr>
        <w:t>Author</w:t>
      </w:r>
      <w:r w:rsidR="00215BC1" w:rsidRPr="00515EBF">
        <w:rPr>
          <w:rFonts w:ascii="Times New Roman" w:hAnsi="Times New Roman" w:cs="Times New Roman"/>
          <w:b/>
          <w:bCs/>
          <w:color w:val="666666"/>
          <w:sz w:val="28"/>
          <w:szCs w:val="28"/>
          <w:shd w:val="clear" w:color="auto" w:fill="FFFFFF"/>
        </w:rPr>
        <w:t>:</w:t>
      </w:r>
      <w:r w:rsidR="006C3DEE">
        <w:rPr>
          <w:rFonts w:ascii="Times New Roman" w:hAnsi="Times New Roman" w:cs="Times New Roman"/>
          <w:b/>
          <w:bCs/>
          <w:color w:val="666666"/>
          <w:sz w:val="28"/>
          <w:szCs w:val="28"/>
          <w:shd w:val="clear" w:color="auto" w:fill="FFFFFF"/>
        </w:rPr>
        <w:t xml:space="preserve"> </w:t>
      </w:r>
      <w:proofErr w:type="spellStart"/>
      <w:r>
        <w:rPr>
          <w:rFonts w:ascii="Times New Roman" w:hAnsi="Times New Roman" w:cs="Times New Roman"/>
          <w:b/>
          <w:bCs/>
          <w:color w:val="666666"/>
          <w:sz w:val="28"/>
          <w:szCs w:val="28"/>
          <w:shd w:val="clear" w:color="auto" w:fill="FFFFFF"/>
        </w:rPr>
        <w:t>Dr.</w:t>
      </w:r>
      <w:proofErr w:type="spellEnd"/>
      <w:r>
        <w:rPr>
          <w:rFonts w:ascii="Times New Roman" w:hAnsi="Times New Roman" w:cs="Times New Roman"/>
          <w:b/>
          <w:bCs/>
          <w:color w:val="666666"/>
          <w:sz w:val="28"/>
          <w:szCs w:val="28"/>
          <w:shd w:val="clear" w:color="auto" w:fill="FFFFFF"/>
        </w:rPr>
        <w:t xml:space="preserve"> </w:t>
      </w:r>
      <w:proofErr w:type="spellStart"/>
      <w:r>
        <w:rPr>
          <w:rFonts w:ascii="Times New Roman" w:hAnsi="Times New Roman" w:cs="Times New Roman"/>
          <w:b/>
          <w:bCs/>
          <w:color w:val="666666"/>
          <w:sz w:val="28"/>
          <w:szCs w:val="28"/>
          <w:shd w:val="clear" w:color="auto" w:fill="FFFFFF"/>
        </w:rPr>
        <w:t>Rubina</w:t>
      </w:r>
      <w:proofErr w:type="spellEnd"/>
      <w:r>
        <w:rPr>
          <w:rFonts w:ascii="Times New Roman" w:hAnsi="Times New Roman" w:cs="Times New Roman"/>
          <w:b/>
          <w:bCs/>
          <w:color w:val="666666"/>
          <w:sz w:val="28"/>
          <w:szCs w:val="28"/>
          <w:shd w:val="clear" w:color="auto" w:fill="FFFFFF"/>
        </w:rPr>
        <w:t xml:space="preserve"> </w:t>
      </w:r>
      <w:proofErr w:type="spellStart"/>
      <w:r>
        <w:rPr>
          <w:rFonts w:ascii="Times New Roman" w:hAnsi="Times New Roman" w:cs="Times New Roman"/>
          <w:b/>
          <w:bCs/>
          <w:color w:val="666666"/>
          <w:sz w:val="28"/>
          <w:szCs w:val="28"/>
          <w:shd w:val="clear" w:color="auto" w:fill="FFFFFF"/>
        </w:rPr>
        <w:t>Devrikyan</w:t>
      </w:r>
      <w:proofErr w:type="spellEnd"/>
    </w:p>
    <w:p w14:paraId="46E24846" w14:textId="77777777" w:rsidR="00FA0F80" w:rsidRPr="004E199D" w:rsidRDefault="00FA0F80" w:rsidP="00FA0F80">
      <w:pPr>
        <w:jc w:val="center"/>
        <w:rPr>
          <w:rFonts w:ascii="Times New Roman" w:hAnsi="Times New Roman" w:cs="Times New Roman"/>
          <w:b/>
          <w:bCs/>
          <w:color w:val="666666"/>
          <w:sz w:val="24"/>
          <w:szCs w:val="24"/>
          <w:shd w:val="clear" w:color="auto" w:fill="FFFFFF"/>
        </w:rPr>
      </w:pPr>
      <w:proofErr w:type="gramStart"/>
      <w:r w:rsidRPr="004E199D">
        <w:rPr>
          <w:rFonts w:ascii="Times New Roman" w:hAnsi="Times New Roman" w:cs="Times New Roman"/>
          <w:b/>
          <w:bCs/>
          <w:color w:val="666666"/>
          <w:sz w:val="24"/>
          <w:szCs w:val="24"/>
          <w:shd w:val="clear" w:color="auto" w:fill="FFFFFF"/>
        </w:rPr>
        <w:t>reviewed</w:t>
      </w:r>
      <w:proofErr w:type="gramEnd"/>
      <w:r w:rsidRPr="004E199D">
        <w:rPr>
          <w:rFonts w:ascii="Times New Roman" w:hAnsi="Times New Roman" w:cs="Times New Roman"/>
          <w:b/>
          <w:bCs/>
          <w:color w:val="666666"/>
          <w:sz w:val="24"/>
          <w:szCs w:val="24"/>
          <w:shd w:val="clear" w:color="auto" w:fill="FFFFFF"/>
        </w:rPr>
        <w:t xml:space="preserve"> by AFD/Expertise France</w:t>
      </w:r>
    </w:p>
    <w:p w14:paraId="5223EA59" w14:textId="77777777" w:rsidR="00FA0F80" w:rsidRPr="00515EBF" w:rsidRDefault="00FA0F80" w:rsidP="00723DB9">
      <w:pPr>
        <w:jc w:val="center"/>
        <w:rPr>
          <w:rFonts w:ascii="Times New Roman" w:hAnsi="Times New Roman" w:cs="Times New Roman"/>
          <w:b/>
          <w:bCs/>
          <w:color w:val="666666"/>
          <w:sz w:val="28"/>
          <w:szCs w:val="28"/>
          <w:shd w:val="clear" w:color="auto" w:fill="FFFFFF"/>
        </w:rPr>
      </w:pPr>
    </w:p>
    <w:p w14:paraId="2ACB4E09" w14:textId="77777777" w:rsidR="000E5684" w:rsidRPr="00515EBF" w:rsidRDefault="000E5684" w:rsidP="00723DB9">
      <w:pPr>
        <w:jc w:val="center"/>
        <w:rPr>
          <w:rFonts w:ascii="Times New Roman" w:hAnsi="Times New Roman" w:cs="Times New Roman"/>
          <w:b/>
          <w:bCs/>
          <w:color w:val="666666"/>
          <w:sz w:val="28"/>
          <w:szCs w:val="28"/>
          <w:shd w:val="clear" w:color="auto" w:fill="FFFFFF"/>
        </w:rPr>
      </w:pPr>
    </w:p>
    <w:p w14:paraId="6B1975D9" w14:textId="11319328" w:rsidR="000E5684" w:rsidRDefault="00C76F25" w:rsidP="00723DB9">
      <w:pPr>
        <w:jc w:val="center"/>
        <w:rPr>
          <w:rFonts w:ascii="Times New Roman" w:hAnsi="Times New Roman" w:cs="Times New Roman"/>
          <w:b/>
          <w:bCs/>
          <w:color w:val="666666"/>
          <w:sz w:val="28"/>
          <w:szCs w:val="28"/>
          <w:shd w:val="clear" w:color="auto" w:fill="FFFFFF"/>
        </w:rPr>
      </w:pPr>
      <w:r>
        <w:rPr>
          <w:rFonts w:ascii="Times New Roman" w:hAnsi="Times New Roman" w:cs="Times New Roman"/>
          <w:b/>
          <w:bCs/>
          <w:color w:val="666666"/>
          <w:sz w:val="28"/>
          <w:szCs w:val="28"/>
          <w:shd w:val="clear" w:color="auto" w:fill="FFFFFF"/>
        </w:rPr>
        <w:t xml:space="preserve">Yerevan, </w:t>
      </w:r>
      <w:r w:rsidR="006C3DEE">
        <w:rPr>
          <w:rFonts w:ascii="Times New Roman" w:hAnsi="Times New Roman" w:cs="Times New Roman"/>
          <w:b/>
          <w:bCs/>
          <w:color w:val="666666"/>
          <w:sz w:val="28"/>
          <w:szCs w:val="28"/>
          <w:shd w:val="clear" w:color="auto" w:fill="FFFFFF"/>
        </w:rPr>
        <w:t xml:space="preserve">August </w:t>
      </w:r>
      <w:r>
        <w:rPr>
          <w:rFonts w:ascii="Times New Roman" w:hAnsi="Times New Roman" w:cs="Times New Roman"/>
          <w:b/>
          <w:bCs/>
          <w:color w:val="666666"/>
          <w:sz w:val="28"/>
          <w:szCs w:val="28"/>
          <w:shd w:val="clear" w:color="auto" w:fill="FFFFFF"/>
        </w:rPr>
        <w:t>2022</w:t>
      </w:r>
    </w:p>
    <w:p w14:paraId="580906C4" w14:textId="77777777" w:rsidR="00406C7E" w:rsidRDefault="00406C7E" w:rsidP="00723DB9">
      <w:pPr>
        <w:jc w:val="center"/>
        <w:rPr>
          <w:rFonts w:ascii="Times New Roman" w:hAnsi="Times New Roman" w:cs="Times New Roman"/>
          <w:b/>
          <w:bCs/>
          <w:color w:val="666666"/>
          <w:sz w:val="28"/>
          <w:szCs w:val="28"/>
          <w:shd w:val="clear" w:color="auto" w:fill="FFFFFF"/>
        </w:rPr>
      </w:pPr>
    </w:p>
    <w:p w14:paraId="70B03259" w14:textId="77777777" w:rsidR="001246CF" w:rsidRDefault="001246CF" w:rsidP="00723DB9">
      <w:pPr>
        <w:jc w:val="center"/>
        <w:rPr>
          <w:rFonts w:ascii="Times New Roman" w:hAnsi="Times New Roman" w:cs="Times New Roman"/>
          <w:b/>
          <w:bCs/>
          <w:color w:val="666666"/>
          <w:sz w:val="28"/>
          <w:szCs w:val="28"/>
          <w:shd w:val="clear" w:color="auto" w:fill="FFFFFF"/>
        </w:rPr>
      </w:pPr>
    </w:p>
    <w:p w14:paraId="6D55816A" w14:textId="77777777" w:rsidR="00406C7E" w:rsidRPr="00515EBF" w:rsidRDefault="00406C7E" w:rsidP="00723DB9">
      <w:pPr>
        <w:jc w:val="center"/>
        <w:rPr>
          <w:rFonts w:ascii="Times New Roman" w:hAnsi="Times New Roman" w:cs="Times New Roman"/>
          <w:b/>
          <w:bCs/>
          <w:color w:val="666666"/>
          <w:sz w:val="28"/>
          <w:szCs w:val="28"/>
          <w:shd w:val="clear" w:color="auto" w:fill="FFFFFF"/>
        </w:rPr>
      </w:pPr>
    </w:p>
    <w:p w14:paraId="5B4B5FB6" w14:textId="77777777" w:rsidR="00601734" w:rsidRPr="00515EBF" w:rsidRDefault="00601734" w:rsidP="00515EBF">
      <w:pPr>
        <w:pStyle w:val="Heading1"/>
      </w:pPr>
      <w:bookmarkStart w:id="1" w:name="_Toc39093260"/>
      <w:r w:rsidRPr="00515EBF">
        <w:t>TABLE OF CONTENTS</w:t>
      </w:r>
      <w:bookmarkEnd w:id="1"/>
    </w:p>
    <w:p w14:paraId="7B9F7D6E" w14:textId="309BE8FC" w:rsidR="00723DB9" w:rsidRPr="00FC14C4" w:rsidRDefault="00723DB9">
      <w:pPr>
        <w:rPr>
          <w:rFonts w:ascii="Times New Roman" w:hAnsi="Times New Roman" w:cs="Times New Roman"/>
        </w:rPr>
      </w:pPr>
    </w:p>
    <w:p w14:paraId="621FB206" w14:textId="6EA827A7" w:rsidR="00723DB9" w:rsidRPr="00515EBF" w:rsidRDefault="00723DB9" w:rsidP="00B40E03">
      <w:pPr>
        <w:autoSpaceDE w:val="0"/>
        <w:autoSpaceDN w:val="0"/>
        <w:adjustRightInd w:val="0"/>
        <w:spacing w:after="0" w:line="240" w:lineRule="auto"/>
        <w:rPr>
          <w:rFonts w:ascii="Times New Roman" w:hAnsi="Times New Roman" w:cs="Times New Roman"/>
          <w:b/>
          <w:bCs/>
          <w:color w:val="000000"/>
        </w:rPr>
      </w:pPr>
      <w:r w:rsidRPr="00515EBF">
        <w:rPr>
          <w:rFonts w:ascii="Times New Roman" w:hAnsi="Times New Roman" w:cs="Times New Roman"/>
          <w:b/>
          <w:bCs/>
          <w:color w:val="000000"/>
        </w:rPr>
        <w:t xml:space="preserve">List of abbreviations and acronyms </w:t>
      </w:r>
      <w:r w:rsidR="006014E1">
        <w:rPr>
          <w:rFonts w:ascii="Times New Roman" w:hAnsi="Times New Roman" w:cs="Times New Roman"/>
          <w:b/>
          <w:bCs/>
          <w:color w:val="000000"/>
        </w:rPr>
        <w:t xml:space="preserve">………………………………………………………….       </w:t>
      </w:r>
      <w:r w:rsidR="001513D5">
        <w:rPr>
          <w:rFonts w:ascii="Times New Roman" w:hAnsi="Times New Roman" w:cs="Times New Roman"/>
          <w:b/>
          <w:bCs/>
          <w:color w:val="000000"/>
        </w:rPr>
        <w:t xml:space="preserve">   </w:t>
      </w:r>
      <w:r w:rsidR="006014E1">
        <w:rPr>
          <w:rFonts w:ascii="Times New Roman" w:hAnsi="Times New Roman" w:cs="Times New Roman"/>
          <w:b/>
          <w:bCs/>
          <w:color w:val="000000"/>
        </w:rPr>
        <w:t xml:space="preserve"> </w:t>
      </w:r>
      <w:r w:rsidR="00922FA0">
        <w:rPr>
          <w:rFonts w:ascii="Times New Roman" w:hAnsi="Times New Roman" w:cs="Times New Roman"/>
          <w:b/>
          <w:bCs/>
          <w:color w:val="000000"/>
        </w:rPr>
        <w:t>3</w:t>
      </w:r>
    </w:p>
    <w:p w14:paraId="74FD7B53" w14:textId="360A1062" w:rsidR="00723DB9" w:rsidRPr="00515EBF" w:rsidRDefault="00683B3C" w:rsidP="00B40E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I. </w:t>
      </w:r>
      <w:r w:rsidR="00723DB9" w:rsidRPr="00515EBF">
        <w:rPr>
          <w:rFonts w:ascii="Times New Roman" w:hAnsi="Times New Roman" w:cs="Times New Roman"/>
          <w:b/>
          <w:bCs/>
          <w:color w:val="000000"/>
        </w:rPr>
        <w:t xml:space="preserve">Introduction </w:t>
      </w:r>
      <w:r w:rsidR="005A701C">
        <w:rPr>
          <w:rFonts w:ascii="Times New Roman" w:hAnsi="Times New Roman" w:cs="Times New Roman"/>
          <w:b/>
          <w:bCs/>
          <w:color w:val="000000"/>
        </w:rPr>
        <w:t>……</w:t>
      </w:r>
      <w:r>
        <w:rPr>
          <w:rFonts w:ascii="Times New Roman" w:hAnsi="Times New Roman" w:cs="Times New Roman"/>
          <w:b/>
          <w:bCs/>
          <w:color w:val="000000"/>
        </w:rPr>
        <w:t xml:space="preserve">…………………………………………………………………………   </w:t>
      </w:r>
      <w:r w:rsidR="005A701C">
        <w:rPr>
          <w:rFonts w:ascii="Times New Roman" w:hAnsi="Times New Roman" w:cs="Times New Roman"/>
          <w:b/>
          <w:bCs/>
          <w:color w:val="000000"/>
        </w:rPr>
        <w:t xml:space="preserve">        </w:t>
      </w:r>
      <w:r w:rsidR="001513D5">
        <w:rPr>
          <w:rFonts w:ascii="Times New Roman" w:hAnsi="Times New Roman" w:cs="Times New Roman"/>
          <w:b/>
          <w:bCs/>
          <w:color w:val="000000"/>
        </w:rPr>
        <w:t xml:space="preserve">    </w:t>
      </w:r>
      <w:r w:rsidR="00922FA0">
        <w:rPr>
          <w:rFonts w:ascii="Times New Roman" w:hAnsi="Times New Roman" w:cs="Times New Roman"/>
          <w:b/>
          <w:bCs/>
          <w:color w:val="000000"/>
        </w:rPr>
        <w:t>4</w:t>
      </w:r>
    </w:p>
    <w:p w14:paraId="1B1CD406" w14:textId="4D71C837" w:rsidR="00FE5E8C" w:rsidRPr="00515EBF" w:rsidRDefault="00723DB9" w:rsidP="00B40E03">
      <w:pPr>
        <w:autoSpaceDE w:val="0"/>
        <w:autoSpaceDN w:val="0"/>
        <w:adjustRightInd w:val="0"/>
        <w:spacing w:after="0" w:line="240" w:lineRule="auto"/>
        <w:rPr>
          <w:rFonts w:ascii="Times New Roman" w:hAnsi="Times New Roman" w:cs="Times New Roman"/>
          <w:i/>
          <w:iCs/>
          <w:color w:val="000000"/>
        </w:rPr>
      </w:pPr>
      <w:r w:rsidRPr="00515EBF">
        <w:rPr>
          <w:rFonts w:ascii="Times New Roman" w:hAnsi="Times New Roman" w:cs="Times New Roman"/>
          <w:i/>
          <w:iCs/>
          <w:color w:val="000000"/>
        </w:rPr>
        <w:t xml:space="preserve">Purpose of the </w:t>
      </w:r>
      <w:r w:rsidR="00922FA0">
        <w:rPr>
          <w:rFonts w:ascii="Times New Roman" w:hAnsi="Times New Roman" w:cs="Times New Roman"/>
          <w:i/>
          <w:iCs/>
          <w:color w:val="000000"/>
        </w:rPr>
        <w:t>Assessment</w:t>
      </w:r>
      <w:r w:rsidR="00FE5E8C" w:rsidRPr="00515EBF">
        <w:rPr>
          <w:rFonts w:ascii="Times New Roman" w:hAnsi="Times New Roman" w:cs="Times New Roman"/>
          <w:i/>
          <w:iCs/>
          <w:color w:val="000000"/>
        </w:rPr>
        <w:t xml:space="preserve"> </w:t>
      </w:r>
      <w:r w:rsidR="006014E1">
        <w:rPr>
          <w:rFonts w:ascii="Times New Roman" w:hAnsi="Times New Roman" w:cs="Times New Roman"/>
          <w:i/>
          <w:iCs/>
          <w:color w:val="000000"/>
        </w:rPr>
        <w:t>……………………………………………………………</w:t>
      </w:r>
      <w:r w:rsidR="00922FA0">
        <w:rPr>
          <w:rFonts w:ascii="Times New Roman" w:hAnsi="Times New Roman" w:cs="Times New Roman"/>
          <w:i/>
          <w:iCs/>
          <w:color w:val="000000"/>
        </w:rPr>
        <w:t>…………………</w:t>
      </w:r>
      <w:r w:rsidR="006014E1">
        <w:rPr>
          <w:rFonts w:ascii="Times New Roman" w:hAnsi="Times New Roman" w:cs="Times New Roman"/>
          <w:i/>
          <w:iCs/>
          <w:color w:val="000000"/>
        </w:rPr>
        <w:t xml:space="preserve">      </w:t>
      </w:r>
      <w:r w:rsidR="001513D5">
        <w:rPr>
          <w:rFonts w:ascii="Times New Roman" w:hAnsi="Times New Roman" w:cs="Times New Roman"/>
          <w:i/>
          <w:iCs/>
          <w:color w:val="000000"/>
        </w:rPr>
        <w:t xml:space="preserve">    </w:t>
      </w:r>
      <w:r w:rsidR="00922FA0">
        <w:rPr>
          <w:rFonts w:ascii="Times New Roman" w:hAnsi="Times New Roman" w:cs="Times New Roman"/>
          <w:i/>
          <w:iCs/>
          <w:color w:val="000000"/>
        </w:rPr>
        <w:t xml:space="preserve"> </w:t>
      </w:r>
      <w:r w:rsidR="00922FA0">
        <w:rPr>
          <w:rFonts w:ascii="Times New Roman" w:hAnsi="Times New Roman" w:cs="Times New Roman"/>
          <w:color w:val="000000"/>
        </w:rPr>
        <w:t>4</w:t>
      </w:r>
    </w:p>
    <w:p w14:paraId="7C57089D" w14:textId="101CF558" w:rsidR="00723DB9" w:rsidRPr="00515EBF" w:rsidRDefault="00922FA0" w:rsidP="00B40E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Methodological </w:t>
      </w:r>
      <w:r w:rsidR="001246CF">
        <w:rPr>
          <w:rFonts w:ascii="Times New Roman" w:hAnsi="Times New Roman" w:cs="Times New Roman"/>
          <w:i/>
          <w:iCs/>
          <w:color w:val="000000"/>
        </w:rPr>
        <w:t>Approach</w:t>
      </w:r>
      <w:r w:rsidR="00723DB9" w:rsidRPr="00515EBF">
        <w:rPr>
          <w:rFonts w:ascii="Times New Roman" w:hAnsi="Times New Roman" w:cs="Times New Roman"/>
          <w:i/>
          <w:iCs/>
          <w:color w:val="000000"/>
        </w:rPr>
        <w:t xml:space="preserve"> </w:t>
      </w:r>
      <w:r w:rsidR="005A701C">
        <w:rPr>
          <w:rFonts w:ascii="Times New Roman" w:hAnsi="Times New Roman" w:cs="Times New Roman"/>
          <w:i/>
          <w:iCs/>
          <w:color w:val="000000"/>
        </w:rPr>
        <w:t>………………………………………………………………………</w:t>
      </w:r>
      <w:r w:rsidR="001246CF">
        <w:rPr>
          <w:rFonts w:ascii="Times New Roman" w:hAnsi="Times New Roman" w:cs="Times New Roman"/>
          <w:i/>
          <w:iCs/>
          <w:color w:val="000000"/>
        </w:rPr>
        <w:t>……….</w:t>
      </w:r>
      <w:r w:rsidR="005A701C">
        <w:rPr>
          <w:rFonts w:ascii="Times New Roman" w:hAnsi="Times New Roman" w:cs="Times New Roman"/>
          <w:i/>
          <w:iCs/>
          <w:color w:val="000000"/>
        </w:rPr>
        <w:t xml:space="preserve">    </w:t>
      </w:r>
      <w:r w:rsidR="005A701C" w:rsidRPr="005A701C">
        <w:rPr>
          <w:rFonts w:ascii="Times New Roman" w:hAnsi="Times New Roman" w:cs="Times New Roman"/>
          <w:color w:val="000000"/>
        </w:rPr>
        <w:t xml:space="preserve"> </w:t>
      </w:r>
      <w:r w:rsidR="001513D5">
        <w:rPr>
          <w:rFonts w:ascii="Times New Roman" w:hAnsi="Times New Roman" w:cs="Times New Roman"/>
          <w:color w:val="000000"/>
        </w:rPr>
        <w:t xml:space="preserve">     </w:t>
      </w:r>
      <w:r>
        <w:rPr>
          <w:rFonts w:ascii="Times New Roman" w:hAnsi="Times New Roman" w:cs="Times New Roman"/>
          <w:color w:val="000000"/>
        </w:rPr>
        <w:t>4</w:t>
      </w:r>
    </w:p>
    <w:p w14:paraId="458BB083" w14:textId="77777777" w:rsidR="00683B3C" w:rsidRDefault="00683B3C" w:rsidP="00D14E0F">
      <w:pPr>
        <w:autoSpaceDE w:val="0"/>
        <w:autoSpaceDN w:val="0"/>
        <w:adjustRightInd w:val="0"/>
        <w:spacing w:after="0" w:line="240" w:lineRule="auto"/>
        <w:rPr>
          <w:rFonts w:ascii="Times New Roman" w:hAnsi="Times New Roman" w:cs="Times New Roman"/>
          <w:b/>
          <w:bCs/>
          <w:color w:val="000000"/>
        </w:rPr>
      </w:pPr>
    </w:p>
    <w:p w14:paraId="01CB48F7" w14:textId="554EBB1E" w:rsidR="00674BE2" w:rsidRPr="00515EBF" w:rsidRDefault="00683B3C" w:rsidP="00D14E0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color w:val="000000"/>
        </w:rPr>
        <w:t xml:space="preserve">II. </w:t>
      </w:r>
      <w:r w:rsidR="00922FA0">
        <w:rPr>
          <w:rFonts w:ascii="Times New Roman" w:hAnsi="Times New Roman" w:cs="Times New Roman"/>
          <w:b/>
          <w:bCs/>
          <w:color w:val="000000"/>
        </w:rPr>
        <w:t>Background to Gender Equality and Women’s Empowerment in Armenia…………</w:t>
      </w:r>
      <w:r>
        <w:rPr>
          <w:rFonts w:ascii="Times New Roman" w:hAnsi="Times New Roman" w:cs="Times New Roman"/>
          <w:b/>
          <w:bCs/>
          <w:color w:val="000000"/>
        </w:rPr>
        <w:t xml:space="preserve">  </w:t>
      </w:r>
      <w:r w:rsidR="00922FA0">
        <w:rPr>
          <w:rFonts w:ascii="Times New Roman" w:hAnsi="Times New Roman" w:cs="Times New Roman"/>
          <w:b/>
          <w:bCs/>
          <w:color w:val="000000"/>
        </w:rPr>
        <w:t xml:space="preserve">           4</w:t>
      </w:r>
      <w:r w:rsidR="00723DB9" w:rsidRPr="00515EBF">
        <w:rPr>
          <w:rFonts w:ascii="Times New Roman" w:hAnsi="Times New Roman" w:cs="Times New Roman"/>
          <w:b/>
          <w:bCs/>
          <w:color w:val="000000"/>
        </w:rPr>
        <w:t xml:space="preserve"> </w:t>
      </w:r>
    </w:p>
    <w:p w14:paraId="77A89750" w14:textId="017DAA2E" w:rsidR="00674BE2" w:rsidRPr="00515EBF" w:rsidRDefault="00683B3C" w:rsidP="00B40E03">
      <w:pPr>
        <w:autoSpaceDE w:val="0"/>
        <w:autoSpaceDN w:val="0"/>
        <w:adjustRightInd w:val="0"/>
        <w:spacing w:after="0" w:line="240" w:lineRule="auto"/>
        <w:rPr>
          <w:rFonts w:ascii="Times New Roman" w:hAnsi="Times New Roman" w:cs="Times New Roman"/>
        </w:rPr>
      </w:pPr>
      <w:r>
        <w:rPr>
          <w:rFonts w:ascii="Times New Roman" w:hAnsi="Times New Roman" w:cs="Times New Roman"/>
        </w:rPr>
        <w:t>Gender-Responsive Budgeting in Armenia……………………………………………………            6</w:t>
      </w:r>
      <w:r w:rsidR="00140BDA">
        <w:rPr>
          <w:rFonts w:ascii="Times New Roman" w:hAnsi="Times New Roman" w:cs="Times New Roman"/>
        </w:rPr>
        <w:t xml:space="preserve">       </w:t>
      </w:r>
      <w:r w:rsidR="001513D5">
        <w:rPr>
          <w:rFonts w:ascii="Times New Roman" w:hAnsi="Times New Roman" w:cs="Times New Roman"/>
        </w:rPr>
        <w:t xml:space="preserve">  </w:t>
      </w:r>
    </w:p>
    <w:p w14:paraId="785F41C5" w14:textId="2FB37179" w:rsidR="00C822F8" w:rsidRDefault="00C822F8" w:rsidP="00C822F8">
      <w:pPr>
        <w:autoSpaceDE w:val="0"/>
        <w:autoSpaceDN w:val="0"/>
        <w:adjustRightInd w:val="0"/>
        <w:spacing w:after="0" w:line="240" w:lineRule="auto"/>
        <w:rPr>
          <w:rFonts w:ascii="Times New Roman" w:hAnsi="Times New Roman" w:cs="Times New Roman"/>
        </w:rPr>
      </w:pPr>
      <w:r w:rsidRPr="00C822F8">
        <w:rPr>
          <w:rFonts w:ascii="Times New Roman" w:hAnsi="Times New Roman" w:cs="Times New Roman"/>
        </w:rPr>
        <w:t>The Law of the Republic of Armenia on the Budgetary System of the Republic of Armenia</w:t>
      </w:r>
      <w:proofErr w:type="gramStart"/>
      <w:r>
        <w:rPr>
          <w:rFonts w:ascii="Times New Roman" w:hAnsi="Times New Roman" w:cs="Times New Roman"/>
        </w:rPr>
        <w:t>..</w:t>
      </w:r>
      <w:proofErr w:type="gramEnd"/>
      <w:r>
        <w:rPr>
          <w:rFonts w:ascii="Times New Roman" w:hAnsi="Times New Roman" w:cs="Times New Roman"/>
        </w:rPr>
        <w:t xml:space="preserve">             7</w:t>
      </w:r>
    </w:p>
    <w:p w14:paraId="0CD47B06" w14:textId="497AD88A" w:rsidR="004F0358" w:rsidRPr="00C822F8" w:rsidRDefault="004F0358" w:rsidP="00C822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Gender </w:t>
      </w:r>
      <w:r w:rsidR="00F803A7">
        <w:rPr>
          <w:rFonts w:ascii="Times New Roman" w:hAnsi="Times New Roman" w:cs="Times New Roman"/>
        </w:rPr>
        <w:t xml:space="preserve">Situation </w:t>
      </w:r>
      <w:r>
        <w:rPr>
          <w:rFonts w:ascii="Times New Roman" w:hAnsi="Times New Roman" w:cs="Times New Roman"/>
        </w:rPr>
        <w:t>in Armenia………………………………………………………………….             8</w:t>
      </w:r>
    </w:p>
    <w:p w14:paraId="33BF1B6B" w14:textId="77777777" w:rsidR="00683B3C" w:rsidRPr="00C822F8" w:rsidRDefault="00683B3C" w:rsidP="00B40E03">
      <w:pPr>
        <w:autoSpaceDE w:val="0"/>
        <w:autoSpaceDN w:val="0"/>
        <w:adjustRightInd w:val="0"/>
        <w:spacing w:after="0" w:line="240" w:lineRule="auto"/>
        <w:rPr>
          <w:rFonts w:ascii="Times New Roman" w:hAnsi="Times New Roman" w:cs="Times New Roman"/>
          <w:b/>
          <w:bCs/>
          <w:lang w:val="en-US"/>
        </w:rPr>
      </w:pPr>
    </w:p>
    <w:p w14:paraId="27B8F54C" w14:textId="77777777" w:rsidR="002C3D36" w:rsidRDefault="00674BE2" w:rsidP="00683B3C">
      <w:pPr>
        <w:autoSpaceDE w:val="0"/>
        <w:autoSpaceDN w:val="0"/>
        <w:adjustRightInd w:val="0"/>
        <w:spacing w:after="0" w:line="240" w:lineRule="auto"/>
        <w:rPr>
          <w:rFonts w:ascii="Times New Roman" w:hAnsi="Times New Roman" w:cs="Times New Roman"/>
          <w:b/>
          <w:bCs/>
        </w:rPr>
      </w:pPr>
      <w:r w:rsidRPr="00515EBF">
        <w:rPr>
          <w:rFonts w:ascii="Times New Roman" w:hAnsi="Times New Roman" w:cs="Times New Roman"/>
          <w:b/>
          <w:bCs/>
        </w:rPr>
        <w:t>II</w:t>
      </w:r>
      <w:r w:rsidR="00683B3C">
        <w:rPr>
          <w:rFonts w:ascii="Times New Roman" w:hAnsi="Times New Roman" w:cs="Times New Roman"/>
          <w:b/>
          <w:bCs/>
        </w:rPr>
        <w:t>I</w:t>
      </w:r>
      <w:r w:rsidRPr="00515EBF">
        <w:rPr>
          <w:rFonts w:ascii="Times New Roman" w:hAnsi="Times New Roman" w:cs="Times New Roman"/>
          <w:b/>
          <w:bCs/>
        </w:rPr>
        <w:t xml:space="preserve">. </w:t>
      </w:r>
      <w:r w:rsidR="00683B3C">
        <w:rPr>
          <w:rFonts w:ascii="Times New Roman" w:hAnsi="Times New Roman" w:cs="Times New Roman"/>
          <w:b/>
          <w:bCs/>
        </w:rPr>
        <w:t>Mainstreaming Gender Equality in Strategic Objectives, Policies, Programmes</w:t>
      </w:r>
    </w:p>
    <w:p w14:paraId="32071607" w14:textId="1B1F677C" w:rsidR="00674BE2" w:rsidRPr="00515EBF" w:rsidRDefault="00683B3C" w:rsidP="00683B3C">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rPr>
        <w:t>and</w:t>
      </w:r>
      <w:proofErr w:type="gramEnd"/>
      <w:r>
        <w:rPr>
          <w:rFonts w:ascii="Times New Roman" w:hAnsi="Times New Roman" w:cs="Times New Roman"/>
          <w:b/>
          <w:bCs/>
        </w:rPr>
        <w:t xml:space="preserve"> Budget</w:t>
      </w:r>
      <w:r w:rsidR="002C3D36">
        <w:rPr>
          <w:rFonts w:ascii="Times New Roman" w:hAnsi="Times New Roman" w:cs="Times New Roman"/>
          <w:b/>
          <w:bCs/>
        </w:rPr>
        <w:t xml:space="preserve">………………………………………………………………………………….               </w:t>
      </w:r>
      <w:r w:rsidR="005A6502">
        <w:rPr>
          <w:rFonts w:ascii="Times New Roman" w:hAnsi="Times New Roman" w:cs="Times New Roman"/>
          <w:b/>
          <w:bCs/>
        </w:rPr>
        <w:t>9</w:t>
      </w:r>
    </w:p>
    <w:p w14:paraId="468EB57C" w14:textId="77777777" w:rsidR="002C3D36" w:rsidRDefault="002C3D36" w:rsidP="00B40E03">
      <w:pPr>
        <w:autoSpaceDE w:val="0"/>
        <w:autoSpaceDN w:val="0"/>
        <w:adjustRightInd w:val="0"/>
        <w:spacing w:after="0" w:line="240" w:lineRule="auto"/>
        <w:rPr>
          <w:rFonts w:ascii="Times New Roman" w:hAnsi="Times New Roman" w:cs="Times New Roman"/>
        </w:rPr>
      </w:pPr>
    </w:p>
    <w:p w14:paraId="29A91DE2" w14:textId="5634C78E" w:rsidR="002C3D36" w:rsidRPr="002C3D36" w:rsidRDefault="002C3D36" w:rsidP="00B40E03">
      <w:pPr>
        <w:autoSpaceDE w:val="0"/>
        <w:autoSpaceDN w:val="0"/>
        <w:adjustRightInd w:val="0"/>
        <w:spacing w:after="0" w:line="240" w:lineRule="auto"/>
        <w:rPr>
          <w:rFonts w:ascii="Times New Roman" w:hAnsi="Times New Roman" w:cs="Times New Roman"/>
          <w:b/>
          <w:bCs/>
        </w:rPr>
      </w:pPr>
      <w:r w:rsidRPr="002C3D36">
        <w:rPr>
          <w:rFonts w:ascii="Times New Roman" w:hAnsi="Times New Roman" w:cs="Times New Roman"/>
          <w:b/>
          <w:bCs/>
        </w:rPr>
        <w:t>IV. Current Situation of Gender-Responsive Budgeting in A</w:t>
      </w:r>
      <w:r>
        <w:rPr>
          <w:rFonts w:ascii="Times New Roman" w:hAnsi="Times New Roman" w:cs="Times New Roman"/>
          <w:b/>
          <w:bCs/>
        </w:rPr>
        <w:t xml:space="preserve">rmenia…………………..              </w:t>
      </w:r>
      <w:r w:rsidR="00AF0FDA">
        <w:rPr>
          <w:rFonts w:ascii="Times New Roman" w:hAnsi="Times New Roman" w:cs="Times New Roman"/>
          <w:b/>
          <w:bCs/>
        </w:rPr>
        <w:t xml:space="preserve"> </w:t>
      </w:r>
      <w:r w:rsidR="005A6502">
        <w:rPr>
          <w:rFonts w:ascii="Times New Roman" w:hAnsi="Times New Roman" w:cs="Times New Roman"/>
          <w:b/>
          <w:bCs/>
        </w:rPr>
        <w:t>1</w:t>
      </w:r>
      <w:r w:rsidR="00D5744C">
        <w:rPr>
          <w:rFonts w:ascii="Times New Roman" w:hAnsi="Times New Roman" w:cs="Times New Roman"/>
          <w:b/>
          <w:bCs/>
        </w:rPr>
        <w:t>3</w:t>
      </w:r>
    </w:p>
    <w:p w14:paraId="18DB44E5" w14:textId="77777777" w:rsidR="002C3D36" w:rsidRDefault="002C3D36" w:rsidP="00B40E03">
      <w:pPr>
        <w:autoSpaceDE w:val="0"/>
        <w:autoSpaceDN w:val="0"/>
        <w:adjustRightInd w:val="0"/>
        <w:spacing w:after="0" w:line="240" w:lineRule="auto"/>
        <w:rPr>
          <w:rFonts w:ascii="Times New Roman" w:hAnsi="Times New Roman" w:cs="Times New Roman"/>
        </w:rPr>
      </w:pPr>
    </w:p>
    <w:p w14:paraId="70D07C35" w14:textId="41D87471" w:rsidR="00674BE2" w:rsidRPr="00515EBF" w:rsidRDefault="00AF0FDA" w:rsidP="00AF0FD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V</w:t>
      </w:r>
      <w:r w:rsidR="00674BE2" w:rsidRPr="00515EBF">
        <w:rPr>
          <w:rFonts w:ascii="Times New Roman" w:hAnsi="Times New Roman" w:cs="Times New Roman"/>
          <w:b/>
          <w:bCs/>
        </w:rPr>
        <w:t xml:space="preserve">. </w:t>
      </w:r>
      <w:r>
        <w:rPr>
          <w:rFonts w:ascii="Times New Roman" w:hAnsi="Times New Roman" w:cs="Times New Roman"/>
          <w:b/>
          <w:bCs/>
        </w:rPr>
        <w:t>Conclusions …</w:t>
      </w:r>
      <w:r w:rsidR="00BB579F">
        <w:rPr>
          <w:rFonts w:ascii="Times New Roman" w:hAnsi="Times New Roman" w:cs="Times New Roman"/>
          <w:b/>
          <w:bCs/>
        </w:rPr>
        <w:t>……………………………………………</w:t>
      </w:r>
      <w:r>
        <w:rPr>
          <w:rFonts w:ascii="Times New Roman" w:hAnsi="Times New Roman" w:cs="Times New Roman"/>
          <w:b/>
          <w:bCs/>
        </w:rPr>
        <w:t xml:space="preserve">…………………………….     </w:t>
      </w:r>
      <w:r w:rsidR="00BB579F">
        <w:rPr>
          <w:rFonts w:ascii="Times New Roman" w:hAnsi="Times New Roman" w:cs="Times New Roman"/>
          <w:b/>
          <w:bCs/>
        </w:rPr>
        <w:t xml:space="preserve">        </w:t>
      </w:r>
      <w:r w:rsidR="001513D5">
        <w:rPr>
          <w:rFonts w:ascii="Times New Roman" w:hAnsi="Times New Roman" w:cs="Times New Roman"/>
          <w:b/>
          <w:bCs/>
        </w:rPr>
        <w:t xml:space="preserve"> </w:t>
      </w:r>
      <w:r>
        <w:rPr>
          <w:rFonts w:ascii="Times New Roman" w:hAnsi="Times New Roman" w:cs="Times New Roman"/>
          <w:b/>
          <w:bCs/>
        </w:rPr>
        <w:t xml:space="preserve"> </w:t>
      </w:r>
      <w:r w:rsidR="001513D5">
        <w:rPr>
          <w:rFonts w:ascii="Times New Roman" w:hAnsi="Times New Roman" w:cs="Times New Roman"/>
          <w:b/>
          <w:bCs/>
        </w:rPr>
        <w:t xml:space="preserve"> </w:t>
      </w:r>
      <w:r w:rsidR="005A6502">
        <w:rPr>
          <w:rFonts w:ascii="Times New Roman" w:hAnsi="Times New Roman" w:cs="Times New Roman"/>
          <w:b/>
          <w:bCs/>
        </w:rPr>
        <w:t>1</w:t>
      </w:r>
      <w:r w:rsidR="00D5744C">
        <w:rPr>
          <w:rFonts w:ascii="Times New Roman" w:hAnsi="Times New Roman" w:cs="Times New Roman"/>
          <w:b/>
          <w:bCs/>
        </w:rPr>
        <w:t>6</w:t>
      </w:r>
    </w:p>
    <w:p w14:paraId="5CFFC26D" w14:textId="77777777" w:rsidR="00BB579F" w:rsidRDefault="00BB579F" w:rsidP="00B40E03">
      <w:pPr>
        <w:autoSpaceDE w:val="0"/>
        <w:autoSpaceDN w:val="0"/>
        <w:adjustRightInd w:val="0"/>
        <w:spacing w:after="0" w:line="240" w:lineRule="auto"/>
        <w:rPr>
          <w:rFonts w:ascii="Times New Roman" w:hAnsi="Times New Roman" w:cs="Times New Roman"/>
        </w:rPr>
      </w:pPr>
    </w:p>
    <w:p w14:paraId="5C47193A" w14:textId="27F7F56F" w:rsidR="00674BE2" w:rsidRPr="00515EBF" w:rsidRDefault="00AF0FDA" w:rsidP="00B40E0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VI</w:t>
      </w:r>
      <w:r w:rsidR="00674BE2" w:rsidRPr="00515EBF">
        <w:rPr>
          <w:rFonts w:ascii="Times New Roman" w:hAnsi="Times New Roman" w:cs="Times New Roman"/>
          <w:b/>
          <w:bCs/>
        </w:rPr>
        <w:t xml:space="preserve">. </w:t>
      </w:r>
      <w:r>
        <w:rPr>
          <w:rFonts w:ascii="Times New Roman" w:hAnsi="Times New Roman" w:cs="Times New Roman"/>
          <w:b/>
          <w:bCs/>
        </w:rPr>
        <w:t>Recommendations</w:t>
      </w:r>
      <w:r w:rsidR="00BB579F">
        <w:rPr>
          <w:rFonts w:ascii="Times New Roman" w:hAnsi="Times New Roman" w:cs="Times New Roman"/>
          <w:b/>
          <w:bCs/>
        </w:rPr>
        <w:t>……</w:t>
      </w:r>
      <w:r w:rsidR="003730CB">
        <w:rPr>
          <w:rFonts w:ascii="Times New Roman" w:hAnsi="Times New Roman" w:cs="Times New Roman"/>
          <w:b/>
          <w:bCs/>
        </w:rPr>
        <w:t>…</w:t>
      </w:r>
      <w:r>
        <w:rPr>
          <w:rFonts w:ascii="Times New Roman" w:hAnsi="Times New Roman" w:cs="Times New Roman"/>
          <w:b/>
          <w:bCs/>
        </w:rPr>
        <w:t>……………………………………………………………..</w:t>
      </w:r>
      <w:r w:rsidR="003730CB">
        <w:rPr>
          <w:rFonts w:ascii="Times New Roman" w:hAnsi="Times New Roman" w:cs="Times New Roman"/>
          <w:b/>
          <w:bCs/>
        </w:rPr>
        <w:t xml:space="preserve"> </w:t>
      </w:r>
      <w:r w:rsidR="00BB579F">
        <w:rPr>
          <w:rFonts w:ascii="Times New Roman" w:hAnsi="Times New Roman" w:cs="Times New Roman"/>
          <w:b/>
          <w:bCs/>
        </w:rPr>
        <w:t xml:space="preserve">        </w:t>
      </w:r>
      <w:r w:rsidR="001513D5">
        <w:rPr>
          <w:rFonts w:ascii="Times New Roman" w:hAnsi="Times New Roman" w:cs="Times New Roman"/>
          <w:b/>
          <w:bCs/>
        </w:rPr>
        <w:t xml:space="preserve">  </w:t>
      </w:r>
      <w:r w:rsidR="003319D4">
        <w:rPr>
          <w:rFonts w:ascii="Times New Roman" w:hAnsi="Times New Roman" w:cs="Times New Roman"/>
          <w:b/>
          <w:bCs/>
        </w:rPr>
        <w:t xml:space="preserve">     </w:t>
      </w:r>
      <w:r w:rsidR="005A6502">
        <w:rPr>
          <w:rFonts w:ascii="Times New Roman" w:hAnsi="Times New Roman" w:cs="Times New Roman"/>
          <w:b/>
          <w:bCs/>
        </w:rPr>
        <w:t>1</w:t>
      </w:r>
      <w:r w:rsidR="00D5744C">
        <w:rPr>
          <w:rFonts w:ascii="Times New Roman" w:hAnsi="Times New Roman" w:cs="Times New Roman"/>
          <w:b/>
          <w:bCs/>
        </w:rPr>
        <w:t>7</w:t>
      </w:r>
    </w:p>
    <w:p w14:paraId="192DA696" w14:textId="77777777" w:rsidR="00AF0FDA" w:rsidRDefault="00AF0FDA" w:rsidP="00723DB9">
      <w:pPr>
        <w:autoSpaceDE w:val="0"/>
        <w:autoSpaceDN w:val="0"/>
        <w:adjustRightInd w:val="0"/>
        <w:spacing w:after="0" w:line="360" w:lineRule="auto"/>
        <w:rPr>
          <w:rFonts w:ascii="Times New Roman" w:hAnsi="Times New Roman" w:cs="Times New Roman"/>
        </w:rPr>
      </w:pPr>
    </w:p>
    <w:p w14:paraId="5CBF7AE6" w14:textId="62D19A27" w:rsidR="00723DB9" w:rsidRPr="00515EBF" w:rsidRDefault="00723DB9" w:rsidP="00723DB9">
      <w:pPr>
        <w:autoSpaceDE w:val="0"/>
        <w:autoSpaceDN w:val="0"/>
        <w:adjustRightInd w:val="0"/>
        <w:spacing w:after="0" w:line="360" w:lineRule="auto"/>
        <w:rPr>
          <w:rFonts w:ascii="Times New Roman" w:hAnsi="Times New Roman" w:cs="Times New Roman"/>
          <w:color w:val="000000"/>
        </w:rPr>
      </w:pPr>
      <w:r w:rsidRPr="00515EBF">
        <w:rPr>
          <w:rFonts w:ascii="Times New Roman" w:hAnsi="Times New Roman" w:cs="Times New Roman"/>
          <w:b/>
          <w:bCs/>
          <w:color w:val="000000"/>
        </w:rPr>
        <w:t xml:space="preserve">Annexes </w:t>
      </w:r>
    </w:p>
    <w:p w14:paraId="3A198491" w14:textId="6E8F69C1" w:rsidR="00723DB9" w:rsidRPr="00515EBF" w:rsidRDefault="00174346" w:rsidP="00174346">
      <w:pPr>
        <w:autoSpaceDE w:val="0"/>
        <w:autoSpaceDN w:val="0"/>
        <w:adjustRightInd w:val="0"/>
        <w:spacing w:after="0" w:line="360" w:lineRule="auto"/>
        <w:rPr>
          <w:rFonts w:ascii="Times New Roman" w:hAnsi="Times New Roman" w:cs="Times New Roman"/>
          <w:i/>
          <w:iCs/>
          <w:color w:val="000000"/>
        </w:rPr>
      </w:pPr>
      <w:r w:rsidRPr="00515EBF">
        <w:rPr>
          <w:rFonts w:ascii="Times New Roman" w:hAnsi="Times New Roman" w:cs="Times New Roman"/>
          <w:i/>
          <w:iCs/>
          <w:color w:val="000000"/>
        </w:rPr>
        <w:t xml:space="preserve">Annex I - </w:t>
      </w:r>
      <w:r w:rsidR="00723DB9" w:rsidRPr="00515EBF">
        <w:rPr>
          <w:rFonts w:ascii="Times New Roman" w:hAnsi="Times New Roman" w:cs="Times New Roman"/>
          <w:i/>
          <w:iCs/>
          <w:color w:val="000000"/>
        </w:rPr>
        <w:t>List of documents reviewed</w:t>
      </w:r>
      <w:r w:rsidR="001513D5">
        <w:rPr>
          <w:rFonts w:ascii="Times New Roman" w:hAnsi="Times New Roman" w:cs="Times New Roman"/>
          <w:i/>
          <w:iCs/>
          <w:color w:val="000000"/>
        </w:rPr>
        <w:t xml:space="preserve"> ……………………………………………………………</w:t>
      </w:r>
      <w:r w:rsidR="003730CB">
        <w:rPr>
          <w:rFonts w:ascii="Times New Roman" w:hAnsi="Times New Roman" w:cs="Times New Roman"/>
          <w:i/>
          <w:iCs/>
          <w:color w:val="000000"/>
        </w:rPr>
        <w:t xml:space="preserve">…. </w:t>
      </w:r>
      <w:r w:rsidR="001513D5">
        <w:rPr>
          <w:rFonts w:ascii="Times New Roman" w:hAnsi="Times New Roman" w:cs="Times New Roman"/>
          <w:i/>
          <w:iCs/>
          <w:color w:val="000000"/>
        </w:rPr>
        <w:t xml:space="preserve">            </w:t>
      </w:r>
      <w:r w:rsidR="005A6502">
        <w:rPr>
          <w:rFonts w:ascii="Times New Roman" w:hAnsi="Times New Roman" w:cs="Times New Roman"/>
          <w:color w:val="000000"/>
        </w:rPr>
        <w:t>1</w:t>
      </w:r>
      <w:r w:rsidR="00BA1944">
        <w:rPr>
          <w:rFonts w:ascii="Times New Roman" w:hAnsi="Times New Roman" w:cs="Times New Roman"/>
          <w:color w:val="000000"/>
        </w:rPr>
        <w:t>9</w:t>
      </w:r>
    </w:p>
    <w:p w14:paraId="62EC84CE" w14:textId="36FEB33F" w:rsidR="00174346" w:rsidRPr="00515EBF" w:rsidRDefault="00174346" w:rsidP="00174346">
      <w:pPr>
        <w:autoSpaceDE w:val="0"/>
        <w:autoSpaceDN w:val="0"/>
        <w:adjustRightInd w:val="0"/>
        <w:spacing w:after="0" w:line="360" w:lineRule="auto"/>
        <w:rPr>
          <w:rFonts w:ascii="Times New Roman" w:hAnsi="Times New Roman" w:cs="Times New Roman"/>
          <w:i/>
          <w:iCs/>
          <w:color w:val="000000"/>
        </w:rPr>
      </w:pPr>
      <w:r w:rsidRPr="00515EBF">
        <w:rPr>
          <w:rFonts w:ascii="Times New Roman" w:hAnsi="Times New Roman" w:cs="Times New Roman"/>
          <w:i/>
          <w:iCs/>
          <w:color w:val="000000"/>
        </w:rPr>
        <w:t xml:space="preserve">Annex II – </w:t>
      </w:r>
      <w:r w:rsidR="006A1F07" w:rsidRPr="00515EBF">
        <w:rPr>
          <w:rFonts w:ascii="Times New Roman" w:hAnsi="Times New Roman" w:cs="Times New Roman"/>
          <w:i/>
          <w:iCs/>
          <w:color w:val="000000"/>
        </w:rPr>
        <w:t>List of interviewed respondents</w:t>
      </w:r>
      <w:r w:rsidR="001513D5">
        <w:rPr>
          <w:rFonts w:ascii="Times New Roman" w:hAnsi="Times New Roman" w:cs="Times New Roman"/>
          <w:i/>
          <w:iCs/>
          <w:color w:val="000000"/>
        </w:rPr>
        <w:t xml:space="preserve">………………………………………………………….             </w:t>
      </w:r>
      <w:r w:rsidR="00BA1944">
        <w:rPr>
          <w:rFonts w:ascii="Times New Roman" w:hAnsi="Times New Roman" w:cs="Times New Roman"/>
          <w:color w:val="000000"/>
        </w:rPr>
        <w:t>21</w:t>
      </w:r>
    </w:p>
    <w:p w14:paraId="48CB5AB1" w14:textId="642F38C6" w:rsidR="00AF0FDA" w:rsidRDefault="00174346" w:rsidP="00AF0FDA">
      <w:pPr>
        <w:autoSpaceDE w:val="0"/>
        <w:autoSpaceDN w:val="0"/>
        <w:adjustRightInd w:val="0"/>
        <w:spacing w:after="0" w:line="360" w:lineRule="auto"/>
        <w:rPr>
          <w:rFonts w:ascii="Times New Roman" w:hAnsi="Times New Roman" w:cs="Times New Roman"/>
          <w:i/>
          <w:iCs/>
          <w:color w:val="000000"/>
        </w:rPr>
      </w:pPr>
      <w:r w:rsidRPr="00515EBF">
        <w:rPr>
          <w:rFonts w:ascii="Times New Roman" w:hAnsi="Times New Roman" w:cs="Times New Roman"/>
          <w:i/>
          <w:iCs/>
          <w:color w:val="000000"/>
        </w:rPr>
        <w:t>Annex III –</w:t>
      </w:r>
      <w:r w:rsidR="00AF0FDA" w:rsidRPr="00AF0FDA">
        <w:rPr>
          <w:rFonts w:ascii="Times New Roman" w:hAnsi="Times New Roman" w:cs="Times New Roman"/>
          <w:i/>
          <w:iCs/>
          <w:color w:val="000000"/>
        </w:rPr>
        <w:t xml:space="preserve"> </w:t>
      </w:r>
      <w:r w:rsidR="00AF0FDA" w:rsidRPr="00515EBF">
        <w:rPr>
          <w:rFonts w:ascii="Times New Roman" w:hAnsi="Times New Roman" w:cs="Times New Roman"/>
          <w:i/>
          <w:iCs/>
          <w:color w:val="000000"/>
        </w:rPr>
        <w:t>Medium Term Expenditures Framework 2021-2023</w:t>
      </w:r>
      <w:r w:rsidR="001513D5">
        <w:rPr>
          <w:rFonts w:ascii="Times New Roman" w:hAnsi="Times New Roman" w:cs="Times New Roman"/>
          <w:i/>
          <w:iCs/>
          <w:color w:val="000000"/>
        </w:rPr>
        <w:t>………………………………….</w:t>
      </w:r>
      <w:r w:rsidR="00AF0FDA">
        <w:rPr>
          <w:rFonts w:ascii="Times New Roman" w:hAnsi="Times New Roman" w:cs="Times New Roman"/>
          <w:i/>
          <w:iCs/>
          <w:color w:val="000000"/>
        </w:rPr>
        <w:t xml:space="preserve">           </w:t>
      </w:r>
      <w:r w:rsidR="005A6502">
        <w:rPr>
          <w:rFonts w:ascii="Times New Roman" w:hAnsi="Times New Roman" w:cs="Times New Roman"/>
          <w:iCs/>
          <w:color w:val="000000"/>
        </w:rPr>
        <w:t>2</w:t>
      </w:r>
      <w:r w:rsidR="00BA1944">
        <w:rPr>
          <w:rFonts w:ascii="Times New Roman" w:hAnsi="Times New Roman" w:cs="Times New Roman"/>
          <w:iCs/>
          <w:color w:val="000000"/>
        </w:rPr>
        <w:t>2</w:t>
      </w:r>
      <w:r w:rsidR="001513D5">
        <w:rPr>
          <w:rFonts w:ascii="Times New Roman" w:hAnsi="Times New Roman" w:cs="Times New Roman"/>
          <w:i/>
          <w:iCs/>
          <w:color w:val="000000"/>
        </w:rPr>
        <w:t xml:space="preserve"> </w:t>
      </w:r>
    </w:p>
    <w:p w14:paraId="224BF236" w14:textId="063D585B" w:rsidR="00B46036" w:rsidRPr="00B46036" w:rsidRDefault="00B46036" w:rsidP="00B46036">
      <w:pPr>
        <w:autoSpaceDE w:val="0"/>
        <w:autoSpaceDN w:val="0"/>
        <w:adjustRightInd w:val="0"/>
        <w:spacing w:after="0" w:line="360" w:lineRule="auto"/>
        <w:rPr>
          <w:rFonts w:ascii="Times New Roman" w:hAnsi="Times New Roman" w:cs="Times New Roman"/>
          <w:i/>
          <w:iCs/>
          <w:color w:val="000000"/>
        </w:rPr>
      </w:pPr>
      <w:r w:rsidRPr="00B46036">
        <w:rPr>
          <w:rFonts w:ascii="Times New Roman" w:hAnsi="Times New Roman" w:cs="Times New Roman"/>
          <w:i/>
          <w:iCs/>
          <w:color w:val="000000"/>
        </w:rPr>
        <w:t>Annex IV - International Commitments on Gender</w:t>
      </w:r>
      <w:r w:rsidRPr="00B46036">
        <w:rPr>
          <w:rFonts w:ascii="Times New Roman" w:hAnsi="Times New Roman" w:cs="Times New Roman"/>
          <w:i/>
          <w:iCs/>
          <w:color w:val="000000"/>
        </w:rPr>
        <w:noBreakHyphen/>
        <w:t>Responsive Budgeting and National Documents on Gender</w:t>
      </w:r>
      <w:r w:rsidRPr="00B46036">
        <w:rPr>
          <w:rFonts w:ascii="Times New Roman" w:hAnsi="Times New Roman" w:cs="Times New Roman"/>
          <w:i/>
          <w:iCs/>
          <w:color w:val="000000"/>
        </w:rPr>
        <w:noBreakHyphen/>
        <w:t>Responsive Budgeting</w:t>
      </w:r>
      <w:r>
        <w:rPr>
          <w:rFonts w:ascii="Times New Roman" w:hAnsi="Times New Roman" w:cs="Times New Roman"/>
          <w:i/>
          <w:iCs/>
          <w:color w:val="000000"/>
        </w:rPr>
        <w:t>……………………………………………………………………………</w:t>
      </w:r>
      <w:r w:rsidR="00F803A7">
        <w:rPr>
          <w:rFonts w:ascii="Times New Roman" w:hAnsi="Times New Roman" w:cs="Times New Roman"/>
          <w:i/>
          <w:iCs/>
          <w:color w:val="000000"/>
        </w:rPr>
        <w:t xml:space="preserve">        </w:t>
      </w:r>
      <w:r w:rsidRPr="00B46036">
        <w:rPr>
          <w:rFonts w:ascii="Times New Roman" w:hAnsi="Times New Roman" w:cs="Times New Roman"/>
          <w:iCs/>
          <w:color w:val="000000"/>
        </w:rPr>
        <w:t>2</w:t>
      </w:r>
      <w:r w:rsidR="00BA1944">
        <w:rPr>
          <w:rFonts w:ascii="Times New Roman" w:hAnsi="Times New Roman" w:cs="Times New Roman"/>
          <w:iCs/>
          <w:color w:val="000000"/>
        </w:rPr>
        <w:t>3</w:t>
      </w:r>
    </w:p>
    <w:p w14:paraId="0DC038B3" w14:textId="77777777" w:rsidR="00B46036" w:rsidRDefault="00B46036" w:rsidP="00AF0FDA">
      <w:pPr>
        <w:autoSpaceDE w:val="0"/>
        <w:autoSpaceDN w:val="0"/>
        <w:adjustRightInd w:val="0"/>
        <w:spacing w:after="0" w:line="360" w:lineRule="auto"/>
        <w:rPr>
          <w:rFonts w:ascii="Times New Roman" w:hAnsi="Times New Roman" w:cs="Times New Roman"/>
          <w:i/>
          <w:iCs/>
          <w:color w:val="000000"/>
        </w:rPr>
      </w:pPr>
    </w:p>
    <w:p w14:paraId="49DCEFEE" w14:textId="17B089D2" w:rsidR="000C3303" w:rsidRDefault="001513D5" w:rsidP="00AF0FDA">
      <w:pPr>
        <w:autoSpaceDE w:val="0"/>
        <w:autoSpaceDN w:val="0"/>
        <w:adjustRightInd w:val="0"/>
        <w:spacing w:after="0" w:line="360" w:lineRule="auto"/>
        <w:rPr>
          <w:rFonts w:ascii="Times New Roman" w:hAnsi="Times New Roman" w:cs="Times New Roman"/>
          <w:i/>
          <w:iCs/>
          <w:color w:val="000000"/>
        </w:rPr>
      </w:pPr>
      <w:r>
        <w:rPr>
          <w:rFonts w:ascii="Times New Roman" w:hAnsi="Times New Roman" w:cs="Times New Roman"/>
          <w:i/>
          <w:iCs/>
          <w:color w:val="000000"/>
        </w:rPr>
        <w:t xml:space="preserve">              </w:t>
      </w:r>
    </w:p>
    <w:p w14:paraId="6AA40CF0" w14:textId="77777777" w:rsidR="00AF0FDA" w:rsidRPr="00FC14C4" w:rsidRDefault="00AF0FDA" w:rsidP="00AF0FDA">
      <w:pPr>
        <w:autoSpaceDE w:val="0"/>
        <w:autoSpaceDN w:val="0"/>
        <w:adjustRightInd w:val="0"/>
        <w:spacing w:after="0" w:line="360" w:lineRule="auto"/>
        <w:rPr>
          <w:rFonts w:ascii="Times New Roman" w:hAnsi="Times New Roman" w:cs="Times New Roman"/>
          <w:i/>
          <w:iCs/>
          <w:color w:val="000000"/>
          <w:sz w:val="23"/>
          <w:szCs w:val="23"/>
        </w:rPr>
      </w:pPr>
    </w:p>
    <w:p w14:paraId="5DEBC39D" w14:textId="77777777" w:rsidR="005F5375" w:rsidRDefault="005F5375" w:rsidP="005F5375">
      <w:pPr>
        <w:spacing w:after="0" w:line="276" w:lineRule="auto"/>
        <w:contextualSpacing/>
        <w:jc w:val="both"/>
        <w:rPr>
          <w:rFonts w:ascii="Arial" w:hAnsi="Arial" w:cs="Arial"/>
          <w:highlight w:val="cyan"/>
        </w:rPr>
      </w:pPr>
    </w:p>
    <w:p w14:paraId="073DDB42" w14:textId="77777777" w:rsidR="00AF0FDA" w:rsidRDefault="00AF0FDA" w:rsidP="005F5375">
      <w:pPr>
        <w:spacing w:after="0" w:line="276" w:lineRule="auto"/>
        <w:contextualSpacing/>
        <w:jc w:val="both"/>
        <w:rPr>
          <w:rFonts w:ascii="Arial" w:hAnsi="Arial" w:cs="Arial"/>
          <w:highlight w:val="cyan"/>
        </w:rPr>
      </w:pPr>
    </w:p>
    <w:p w14:paraId="6B113210" w14:textId="77777777" w:rsidR="00AF0FDA" w:rsidRDefault="00AF0FDA" w:rsidP="005F5375">
      <w:pPr>
        <w:spacing w:after="0" w:line="276" w:lineRule="auto"/>
        <w:contextualSpacing/>
        <w:jc w:val="both"/>
        <w:rPr>
          <w:rFonts w:ascii="Arial" w:hAnsi="Arial" w:cs="Arial"/>
          <w:highlight w:val="cyan"/>
        </w:rPr>
      </w:pPr>
    </w:p>
    <w:p w14:paraId="32913040" w14:textId="77777777" w:rsidR="00AF0FDA" w:rsidRDefault="00AF0FDA" w:rsidP="005F5375">
      <w:pPr>
        <w:spacing w:after="0" w:line="276" w:lineRule="auto"/>
        <w:contextualSpacing/>
        <w:jc w:val="both"/>
        <w:rPr>
          <w:rFonts w:ascii="Arial" w:hAnsi="Arial" w:cs="Arial"/>
          <w:highlight w:val="cyan"/>
        </w:rPr>
      </w:pPr>
    </w:p>
    <w:p w14:paraId="06F4D1A8" w14:textId="77777777" w:rsidR="00AF0FDA" w:rsidRDefault="00AF0FDA" w:rsidP="005F5375">
      <w:pPr>
        <w:spacing w:after="0" w:line="276" w:lineRule="auto"/>
        <w:contextualSpacing/>
        <w:jc w:val="both"/>
        <w:rPr>
          <w:rFonts w:ascii="Arial" w:hAnsi="Arial" w:cs="Arial"/>
          <w:highlight w:val="cyan"/>
        </w:rPr>
      </w:pPr>
    </w:p>
    <w:p w14:paraId="791BDBAA" w14:textId="77777777" w:rsidR="00AF0FDA" w:rsidRDefault="00AF0FDA" w:rsidP="005F5375">
      <w:pPr>
        <w:spacing w:after="0" w:line="276" w:lineRule="auto"/>
        <w:contextualSpacing/>
        <w:jc w:val="both"/>
        <w:rPr>
          <w:rFonts w:ascii="Arial" w:hAnsi="Arial" w:cs="Arial"/>
          <w:highlight w:val="cyan"/>
        </w:rPr>
      </w:pPr>
    </w:p>
    <w:p w14:paraId="3CC70D75" w14:textId="77777777" w:rsidR="00AF0FDA" w:rsidRDefault="00AF0FDA" w:rsidP="005F5375">
      <w:pPr>
        <w:spacing w:after="0" w:line="276" w:lineRule="auto"/>
        <w:contextualSpacing/>
        <w:jc w:val="both"/>
        <w:rPr>
          <w:rFonts w:ascii="Arial" w:hAnsi="Arial" w:cs="Arial"/>
          <w:highlight w:val="cyan"/>
        </w:rPr>
      </w:pPr>
    </w:p>
    <w:p w14:paraId="3B5C0F5B" w14:textId="77777777" w:rsidR="00AF0FDA" w:rsidRDefault="00AF0FDA" w:rsidP="005F5375">
      <w:pPr>
        <w:spacing w:after="0" w:line="276" w:lineRule="auto"/>
        <w:contextualSpacing/>
        <w:jc w:val="both"/>
        <w:rPr>
          <w:rFonts w:ascii="Arial" w:hAnsi="Arial" w:cs="Arial"/>
          <w:highlight w:val="cyan"/>
        </w:rPr>
      </w:pPr>
    </w:p>
    <w:p w14:paraId="55C5E555" w14:textId="77777777" w:rsidR="00AF0FDA" w:rsidRDefault="00AF0FDA" w:rsidP="005F5375">
      <w:pPr>
        <w:spacing w:after="0" w:line="276" w:lineRule="auto"/>
        <w:contextualSpacing/>
        <w:jc w:val="both"/>
        <w:rPr>
          <w:rFonts w:ascii="Arial" w:hAnsi="Arial" w:cs="Arial"/>
          <w:highlight w:val="cyan"/>
        </w:rPr>
      </w:pPr>
    </w:p>
    <w:p w14:paraId="23FBCE77" w14:textId="77777777" w:rsidR="00AF0FDA" w:rsidRDefault="00AF0FDA" w:rsidP="005F5375">
      <w:pPr>
        <w:spacing w:after="0" w:line="276" w:lineRule="auto"/>
        <w:contextualSpacing/>
        <w:jc w:val="both"/>
        <w:rPr>
          <w:rFonts w:ascii="Arial" w:hAnsi="Arial" w:cs="Arial"/>
          <w:highlight w:val="cyan"/>
        </w:rPr>
      </w:pPr>
    </w:p>
    <w:p w14:paraId="0E2C63E1" w14:textId="77777777" w:rsidR="00AF0FDA" w:rsidRDefault="00AF0FDA" w:rsidP="005F5375">
      <w:pPr>
        <w:spacing w:after="0" w:line="276" w:lineRule="auto"/>
        <w:contextualSpacing/>
        <w:jc w:val="both"/>
        <w:rPr>
          <w:rFonts w:ascii="Arial" w:hAnsi="Arial" w:cs="Arial"/>
          <w:highlight w:val="cyan"/>
        </w:rPr>
      </w:pPr>
    </w:p>
    <w:p w14:paraId="58006E80" w14:textId="77777777" w:rsidR="00AF0FDA" w:rsidRDefault="00AF0FDA" w:rsidP="005F5375">
      <w:pPr>
        <w:spacing w:after="0" w:line="276" w:lineRule="auto"/>
        <w:contextualSpacing/>
        <w:jc w:val="both"/>
        <w:rPr>
          <w:rFonts w:ascii="Arial" w:hAnsi="Arial" w:cs="Arial"/>
          <w:highlight w:val="cyan"/>
        </w:rPr>
      </w:pPr>
    </w:p>
    <w:p w14:paraId="239C1472" w14:textId="77777777" w:rsidR="00AF0FDA" w:rsidRDefault="00AF0FDA" w:rsidP="005F5375">
      <w:pPr>
        <w:spacing w:after="0" w:line="276" w:lineRule="auto"/>
        <w:contextualSpacing/>
        <w:jc w:val="both"/>
        <w:rPr>
          <w:rFonts w:ascii="Arial" w:hAnsi="Arial" w:cs="Arial"/>
          <w:highlight w:val="cyan"/>
        </w:rPr>
      </w:pPr>
    </w:p>
    <w:p w14:paraId="35C91B21" w14:textId="77777777" w:rsidR="00AF0FDA" w:rsidRDefault="00AF0FDA" w:rsidP="005F5375">
      <w:pPr>
        <w:spacing w:after="0" w:line="276" w:lineRule="auto"/>
        <w:contextualSpacing/>
        <w:jc w:val="both"/>
        <w:rPr>
          <w:rFonts w:ascii="Arial" w:hAnsi="Arial" w:cs="Arial"/>
          <w:highlight w:val="cyan"/>
        </w:rPr>
      </w:pPr>
    </w:p>
    <w:p w14:paraId="7F227FED" w14:textId="77777777" w:rsidR="00AF0FDA" w:rsidRDefault="00AF0FDA" w:rsidP="005F5375">
      <w:pPr>
        <w:spacing w:after="0" w:line="276" w:lineRule="auto"/>
        <w:contextualSpacing/>
        <w:jc w:val="both"/>
        <w:rPr>
          <w:rFonts w:ascii="Arial" w:hAnsi="Arial" w:cs="Arial"/>
          <w:highlight w:val="cyan"/>
        </w:rPr>
      </w:pPr>
    </w:p>
    <w:p w14:paraId="6992971D" w14:textId="77777777" w:rsidR="00AF0FDA" w:rsidRDefault="00AF0FDA" w:rsidP="005F5375">
      <w:pPr>
        <w:spacing w:after="0" w:line="276" w:lineRule="auto"/>
        <w:contextualSpacing/>
        <w:jc w:val="both"/>
        <w:rPr>
          <w:rFonts w:ascii="Arial" w:hAnsi="Arial" w:cs="Arial"/>
          <w:highlight w:val="cyan"/>
        </w:rPr>
      </w:pPr>
    </w:p>
    <w:p w14:paraId="37BC22A8" w14:textId="77777777" w:rsidR="00AF0FDA" w:rsidRDefault="00AF0FDA" w:rsidP="005F5375">
      <w:pPr>
        <w:spacing w:after="0" w:line="276" w:lineRule="auto"/>
        <w:contextualSpacing/>
        <w:jc w:val="both"/>
        <w:rPr>
          <w:rFonts w:ascii="Arial" w:hAnsi="Arial" w:cs="Arial"/>
          <w:highlight w:val="cyan"/>
        </w:rPr>
      </w:pPr>
    </w:p>
    <w:p w14:paraId="478A48D1" w14:textId="77777777" w:rsidR="00AF0FDA" w:rsidRPr="00091422" w:rsidRDefault="00AF0FDA" w:rsidP="005F5375">
      <w:pPr>
        <w:spacing w:after="0" w:line="276" w:lineRule="auto"/>
        <w:contextualSpacing/>
        <w:jc w:val="both"/>
        <w:rPr>
          <w:rFonts w:ascii="Arial" w:hAnsi="Arial" w:cs="Arial"/>
          <w:highlight w:val="cyan"/>
        </w:rPr>
      </w:pPr>
    </w:p>
    <w:p w14:paraId="3AC754AA" w14:textId="0C07D368" w:rsidR="000C3303" w:rsidRPr="00FC14C4" w:rsidRDefault="000C3303">
      <w:pPr>
        <w:rPr>
          <w:rFonts w:ascii="Times New Roman" w:hAnsi="Times New Roman" w:cs="Times New Roman"/>
        </w:rPr>
      </w:pPr>
    </w:p>
    <w:p w14:paraId="1A3A2216" w14:textId="326FCC48" w:rsidR="000C3303" w:rsidRPr="009D10EE" w:rsidRDefault="000C3303" w:rsidP="00515EBF">
      <w:pPr>
        <w:pStyle w:val="Heading1"/>
      </w:pPr>
      <w:r w:rsidRPr="009D10EE">
        <w:t xml:space="preserve">List of abbreviations and acronyms </w:t>
      </w:r>
    </w:p>
    <w:p w14:paraId="05FCB582" w14:textId="211FA11F" w:rsidR="000C3303" w:rsidRDefault="000C3303" w:rsidP="000C3303">
      <w:pPr>
        <w:autoSpaceDE w:val="0"/>
        <w:autoSpaceDN w:val="0"/>
        <w:adjustRightInd w:val="0"/>
        <w:spacing w:after="0" w:line="360" w:lineRule="auto"/>
        <w:rPr>
          <w:rFonts w:ascii="Times New Roman" w:hAnsi="Times New Roman" w:cs="Times New Roman"/>
          <w:b/>
          <w:bCs/>
          <w:color w:val="000000"/>
          <w:sz w:val="23"/>
          <w:szCs w:val="23"/>
        </w:rPr>
      </w:pP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363"/>
        <w:gridCol w:w="7880"/>
      </w:tblGrid>
      <w:tr w:rsidR="00E5347E" w:rsidRPr="00F9403F" w14:paraId="359C59EC" w14:textId="77777777" w:rsidTr="00E728F3">
        <w:trPr>
          <w:trHeight w:val="502"/>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66049D8F" w14:textId="4A327951" w:rsidR="00E5347E" w:rsidRPr="00F9403F" w:rsidRDefault="00E5347E" w:rsidP="00F940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ADB</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5A1D6AF0" w14:textId="07CAB4CD" w:rsidR="00E5347E" w:rsidRPr="00E5347E" w:rsidRDefault="00E5347E" w:rsidP="00F9403F">
            <w:pPr>
              <w:autoSpaceDE w:val="0"/>
              <w:autoSpaceDN w:val="0"/>
              <w:adjustRightInd w:val="0"/>
              <w:spacing w:after="0" w:line="360" w:lineRule="auto"/>
              <w:rPr>
                <w:rFonts w:ascii="Times New Roman" w:hAnsi="Times New Roman" w:cs="Times New Roman"/>
                <w:sz w:val="24"/>
                <w:szCs w:val="24"/>
              </w:rPr>
            </w:pPr>
            <w:r w:rsidRPr="00E5347E">
              <w:rPr>
                <w:rFonts w:ascii="Times New Roman" w:hAnsi="Times New Roman" w:cs="Times New Roman"/>
                <w:sz w:val="24"/>
                <w:szCs w:val="24"/>
              </w:rPr>
              <w:t>Asian Development Bank</w:t>
            </w:r>
          </w:p>
        </w:tc>
      </w:tr>
      <w:tr w:rsidR="00E5347E" w:rsidRPr="00F9403F" w14:paraId="79958300" w14:textId="77777777" w:rsidTr="00E728F3">
        <w:trPr>
          <w:trHeight w:val="502"/>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6EDEC23D" w14:textId="77CF8D4F" w:rsidR="00E5347E" w:rsidRDefault="00E5347E" w:rsidP="00F940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ARMSTAT</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2CE90CA" w14:textId="4AE4EECC" w:rsidR="00E5347E" w:rsidRPr="00E5347E" w:rsidRDefault="00E5347E" w:rsidP="00F940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Statistical Committee of Armenia</w:t>
            </w:r>
          </w:p>
        </w:tc>
      </w:tr>
      <w:tr w:rsidR="00C021F7" w:rsidRPr="00F9403F" w14:paraId="1BA6A658" w14:textId="77777777" w:rsidTr="00E728F3">
        <w:trPr>
          <w:trHeight w:val="502"/>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7A4E835A" w14:textId="670D3AB1" w:rsidR="00C021F7" w:rsidRPr="00F9403F" w:rsidRDefault="009E131C" w:rsidP="00F9403F">
            <w:pPr>
              <w:autoSpaceDE w:val="0"/>
              <w:autoSpaceDN w:val="0"/>
              <w:adjustRightInd w:val="0"/>
              <w:spacing w:after="0" w:line="360" w:lineRule="auto"/>
              <w:rPr>
                <w:rFonts w:ascii="Times New Roman" w:hAnsi="Times New Roman" w:cs="Times New Roman"/>
                <w:sz w:val="24"/>
                <w:szCs w:val="24"/>
              </w:rPr>
            </w:pPr>
            <w:proofErr w:type="spellStart"/>
            <w:r w:rsidRPr="00F9403F">
              <w:rPr>
                <w:rFonts w:ascii="Times New Roman" w:hAnsi="Times New Roman" w:cs="Times New Roman"/>
                <w:sz w:val="24"/>
                <w:szCs w:val="24"/>
              </w:rPr>
              <w:t>BPfA</w:t>
            </w:r>
            <w:proofErr w:type="spellEnd"/>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1120716" w14:textId="27D53F90" w:rsidR="00C021F7" w:rsidRPr="00F9403F" w:rsidRDefault="00F020C3" w:rsidP="00F9403F">
            <w:pPr>
              <w:autoSpaceDE w:val="0"/>
              <w:autoSpaceDN w:val="0"/>
              <w:adjustRightInd w:val="0"/>
              <w:spacing w:after="0" w:line="360" w:lineRule="auto"/>
              <w:rPr>
                <w:rFonts w:ascii="Times New Roman" w:hAnsi="Times New Roman" w:cs="Times New Roman"/>
                <w:sz w:val="24"/>
                <w:szCs w:val="24"/>
              </w:rPr>
            </w:pPr>
            <w:hyperlink r:id="rId12" w:history="1">
              <w:r w:rsidR="009E131C" w:rsidRPr="00F9403F">
                <w:rPr>
                  <w:rFonts w:ascii="Times New Roman" w:hAnsi="Times New Roman" w:cs="Times New Roman"/>
                  <w:sz w:val="24"/>
                  <w:szCs w:val="24"/>
                </w:rPr>
                <w:t>Beijing Declaration and Platform for Action</w:t>
              </w:r>
            </w:hyperlink>
          </w:p>
        </w:tc>
      </w:tr>
      <w:tr w:rsidR="00C021F7" w:rsidRPr="00F9403F" w14:paraId="08683B60" w14:textId="77777777" w:rsidTr="00E728F3">
        <w:trPr>
          <w:trHeight w:val="349"/>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63483F28" w14:textId="6AE002C7" w:rsidR="00C021F7" w:rsidRPr="00F9403F" w:rsidRDefault="009E131C"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CE</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5ABBC6B" w14:textId="02E894F4" w:rsidR="00C021F7" w:rsidRPr="00F9403F" w:rsidRDefault="009E131C"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Council of Europe</w:t>
            </w:r>
          </w:p>
        </w:tc>
      </w:tr>
      <w:tr w:rsidR="00C021F7" w:rsidRPr="00F9403F" w14:paraId="1A17476D" w14:textId="77777777" w:rsidTr="00E728F3">
        <w:trPr>
          <w:trHeight w:val="412"/>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21BA97EF" w14:textId="39F97DBB" w:rsidR="00C021F7" w:rsidRPr="00F9403F" w:rsidRDefault="009E131C"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CEDAW</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E637F4C" w14:textId="7C717AE2" w:rsidR="00C021F7" w:rsidRPr="00F9403F" w:rsidRDefault="00F020C3" w:rsidP="00F9403F">
            <w:pPr>
              <w:autoSpaceDE w:val="0"/>
              <w:autoSpaceDN w:val="0"/>
              <w:adjustRightInd w:val="0"/>
              <w:spacing w:after="0" w:line="360" w:lineRule="auto"/>
              <w:rPr>
                <w:rFonts w:ascii="Times New Roman" w:hAnsi="Times New Roman" w:cs="Times New Roman"/>
                <w:sz w:val="24"/>
                <w:szCs w:val="24"/>
              </w:rPr>
            </w:pPr>
            <w:hyperlink r:id="rId13" w:history="1">
              <w:r w:rsidR="009E131C" w:rsidRPr="00F9403F">
                <w:rPr>
                  <w:rFonts w:ascii="Times New Roman" w:hAnsi="Times New Roman" w:cs="Times New Roman"/>
                  <w:sz w:val="24"/>
                  <w:szCs w:val="24"/>
                </w:rPr>
                <w:t>Convention on the Elimination of All Forms of Discrimination against Women</w:t>
              </w:r>
            </w:hyperlink>
          </w:p>
        </w:tc>
      </w:tr>
      <w:tr w:rsidR="00C021F7" w:rsidRPr="00F9403F" w14:paraId="31345220"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0A1BD8A6" w14:textId="289F5422" w:rsidR="00C021F7" w:rsidRPr="00F9403F" w:rsidRDefault="009E131C"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EU</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95306AF" w14:textId="6E4E124C" w:rsidR="00C021F7" w:rsidRPr="00F9403F" w:rsidRDefault="009E131C"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European Union</w:t>
            </w:r>
          </w:p>
        </w:tc>
      </w:tr>
      <w:tr w:rsidR="00C021F7" w:rsidRPr="00F9403F" w14:paraId="61252FE3" w14:textId="77777777" w:rsidTr="00E728F3">
        <w:trPr>
          <w:trHeight w:val="385"/>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3F3F5457" w14:textId="025D2375" w:rsidR="00C021F7" w:rsidRPr="00F9403F" w:rsidRDefault="009E131C"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GRB</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B9368B7" w14:textId="66E68D5F" w:rsidR="00C021F7" w:rsidRPr="00F9403F" w:rsidRDefault="009E131C"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Gender-Responsive Budgeting</w:t>
            </w:r>
          </w:p>
        </w:tc>
      </w:tr>
      <w:tr w:rsidR="00C021F7" w:rsidRPr="00F9403F" w14:paraId="087F57EF"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6AAAF798" w14:textId="56649F34"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ILO</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BE98425" w14:textId="45F764F9"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International Labour Organization</w:t>
            </w:r>
          </w:p>
        </w:tc>
      </w:tr>
      <w:tr w:rsidR="00C021F7" w:rsidRPr="00F9403F" w14:paraId="3964965B"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185D3329" w14:textId="75C637CE"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M&amp;E</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A805C5F" w14:textId="58C499DD"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Monitoring and Evaluation</w:t>
            </w:r>
          </w:p>
        </w:tc>
      </w:tr>
      <w:tr w:rsidR="00C021F7" w:rsidRPr="00F9403F" w14:paraId="13BFBD80"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62E905D6" w14:textId="633E52FA" w:rsidR="00C021F7" w:rsidRPr="00F9403F" w:rsidRDefault="00F9403F" w:rsidP="00112719">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 xml:space="preserve">MESCS  </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091C859" w14:textId="76591DB9"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Ministry of Education, Science, Culture and Sports</w:t>
            </w:r>
          </w:p>
        </w:tc>
      </w:tr>
      <w:tr w:rsidR="00C021F7" w:rsidRPr="00F9403F" w14:paraId="3FF34C46"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3DD58FB2" w14:textId="0EA27EBD"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MLSA</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4F68258" w14:textId="291F4E1D"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Ministry of Labour and Social Affairs of Armenia</w:t>
            </w:r>
          </w:p>
        </w:tc>
      </w:tr>
      <w:tr w:rsidR="00E34714" w:rsidRPr="00F9403F" w14:paraId="320BC751"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2FE5E3A3" w14:textId="5A7E8410" w:rsidR="00E34714" w:rsidRPr="00F9403F" w:rsidRDefault="00E34714" w:rsidP="00F940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MoF</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15AC387" w14:textId="3A55214A" w:rsidR="00E34714" w:rsidRPr="00F9403F" w:rsidRDefault="00E34714" w:rsidP="00F940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Ministry of Finance</w:t>
            </w:r>
          </w:p>
        </w:tc>
      </w:tr>
      <w:tr w:rsidR="00E34714" w:rsidRPr="00F9403F" w14:paraId="650CC037"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438065F1" w14:textId="67BE8E30" w:rsidR="00E34714" w:rsidRDefault="00E34714" w:rsidP="00F9403F">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MoH</w:t>
            </w:r>
            <w:proofErr w:type="spellEnd"/>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FD3A279" w14:textId="28D6AE46" w:rsidR="00E34714" w:rsidRPr="00F9403F" w:rsidRDefault="00E34714" w:rsidP="00F940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Ministry of Health</w:t>
            </w:r>
          </w:p>
        </w:tc>
      </w:tr>
      <w:tr w:rsidR="00C021F7" w:rsidRPr="00F9403F" w14:paraId="2F33ADB5"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73C1FF41" w14:textId="11D712E7"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NGOs</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46A5B0B" w14:textId="5A4DF5EE" w:rsidR="00C021F7" w:rsidRPr="00F9403F" w:rsidRDefault="00F9403F" w:rsidP="00112719">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Non-governmental organizations</w:t>
            </w:r>
          </w:p>
        </w:tc>
      </w:tr>
      <w:tr w:rsidR="00C021F7" w:rsidRPr="00F9403F" w14:paraId="093FB35D"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6C9BC434" w14:textId="2A9A30AC"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PGA</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EC2FBB9" w14:textId="1DACD5DB" w:rsidR="00C021F7" w:rsidRPr="00F9403F" w:rsidRDefault="00F9403F" w:rsidP="00112719">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Participatory Gender Audit</w:t>
            </w:r>
          </w:p>
        </w:tc>
      </w:tr>
      <w:tr w:rsidR="00C021F7" w:rsidRPr="00F9403F" w14:paraId="4D7BFE2B"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6BD0B160" w14:textId="3E6DB06B"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PIU</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031B1BA" w14:textId="72CE5C25" w:rsidR="00C021F7" w:rsidRPr="00F9403F" w:rsidRDefault="00F9403F" w:rsidP="00112719">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Program Implementation Unit</w:t>
            </w:r>
          </w:p>
        </w:tc>
      </w:tr>
      <w:tr w:rsidR="00C021F7" w:rsidRPr="00F9403F" w14:paraId="085BED5A"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28D28A0B" w14:textId="1C263C54"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proofErr w:type="spellStart"/>
            <w:r w:rsidRPr="00F9403F">
              <w:rPr>
                <w:rFonts w:ascii="Times New Roman" w:hAnsi="Times New Roman" w:cs="Times New Roman"/>
                <w:sz w:val="24"/>
                <w:szCs w:val="24"/>
              </w:rPr>
              <w:t>RoA</w:t>
            </w:r>
            <w:proofErr w:type="spellEnd"/>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0069A58" w14:textId="48F3247F" w:rsidR="00C021F7" w:rsidRPr="00F9403F" w:rsidRDefault="00F9403F" w:rsidP="00112719">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Republic of Armenia</w:t>
            </w:r>
          </w:p>
        </w:tc>
      </w:tr>
      <w:tr w:rsidR="00C021F7" w:rsidRPr="00F9403F" w14:paraId="1FC76783" w14:textId="77777777" w:rsidTr="00E728F3">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49AD3ED5" w14:textId="6C23D4FD" w:rsidR="00C021F7"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SDG</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6504082" w14:textId="1F39C3CB" w:rsidR="00C021F7" w:rsidRPr="00F9403F" w:rsidRDefault="00F9403F" w:rsidP="00112719">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Sustainable Development Goals</w:t>
            </w:r>
          </w:p>
        </w:tc>
      </w:tr>
      <w:tr w:rsidR="00E5347E" w:rsidRPr="00F9403F" w14:paraId="63030E04" w14:textId="77777777" w:rsidTr="00E728F3">
        <w:trPr>
          <w:trHeight w:val="329"/>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1D7687A5" w14:textId="073D9210" w:rsidR="00E5347E" w:rsidRPr="00F9403F" w:rsidRDefault="00E5347E" w:rsidP="00F940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TA</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73E7B0A" w14:textId="2A31001A" w:rsidR="00E5347E" w:rsidRPr="00F9403F" w:rsidRDefault="00E5347E" w:rsidP="00F9403F">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Technical Assistance</w:t>
            </w:r>
          </w:p>
        </w:tc>
      </w:tr>
      <w:tr w:rsidR="00F9403F" w:rsidRPr="00F9403F" w14:paraId="354CF1A7" w14:textId="77777777" w:rsidTr="00E728F3">
        <w:trPr>
          <w:trHeight w:val="329"/>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3FDACD7A" w14:textId="54EA1E52" w:rsidR="00F9403F"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UN</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809A6B3" w14:textId="6CDF25C1" w:rsidR="00F9403F" w:rsidRPr="00F9403F" w:rsidRDefault="00F9403F" w:rsidP="00F9403F">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United Nations</w:t>
            </w:r>
          </w:p>
        </w:tc>
      </w:tr>
      <w:tr w:rsidR="00F9403F" w:rsidRPr="00F9403F" w14:paraId="1BFB0900" w14:textId="77777777" w:rsidTr="00E728F3">
        <w:trPr>
          <w:trHeight w:val="329"/>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63DF583A" w14:textId="0BF0E4AA" w:rsidR="00F9403F" w:rsidRPr="00F9403F" w:rsidRDefault="00F9403F" w:rsidP="00F9403F">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UNDP</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A488AA1" w14:textId="338113D1" w:rsidR="00F9403F" w:rsidRPr="00F9403F" w:rsidRDefault="00F9403F" w:rsidP="00F9403F">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United Nations Development Programme</w:t>
            </w:r>
          </w:p>
        </w:tc>
      </w:tr>
      <w:tr w:rsidR="00F9403F" w:rsidRPr="00F9403F" w14:paraId="068994EE" w14:textId="77777777" w:rsidTr="00E728F3">
        <w:trPr>
          <w:trHeight w:val="329"/>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0894F58F" w14:textId="51873EC1" w:rsidR="00F9403F" w:rsidRPr="00F9403F" w:rsidRDefault="00F9403F" w:rsidP="00F9403F">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WEESC</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559D1709" w14:textId="375E4F54" w:rsidR="00F9403F" w:rsidRPr="00F9403F" w:rsidRDefault="00F9403F" w:rsidP="00F9403F">
            <w:pPr>
              <w:autoSpaceDE w:val="0"/>
              <w:autoSpaceDN w:val="0"/>
              <w:adjustRightInd w:val="0"/>
              <w:spacing w:after="0" w:line="360" w:lineRule="auto"/>
              <w:rPr>
                <w:rFonts w:ascii="Times New Roman" w:hAnsi="Times New Roman" w:cs="Times New Roman"/>
                <w:sz w:val="24"/>
                <w:szCs w:val="24"/>
              </w:rPr>
            </w:pPr>
            <w:r w:rsidRPr="00F9403F">
              <w:rPr>
                <w:rFonts w:ascii="Times New Roman" w:hAnsi="Times New Roman" w:cs="Times New Roman"/>
                <w:sz w:val="24"/>
                <w:szCs w:val="24"/>
              </w:rPr>
              <w:t>Women’s Economic Empowerment in the South Caucasus</w:t>
            </w:r>
          </w:p>
        </w:tc>
      </w:tr>
      <w:tr w:rsidR="00F9403F" w:rsidRPr="00F9403F" w14:paraId="0B17649A" w14:textId="77777777" w:rsidTr="00E728F3">
        <w:trPr>
          <w:trHeight w:val="329"/>
        </w:trPr>
        <w:tc>
          <w:tcPr>
            <w:tcW w:w="694" w:type="pct"/>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D9E2F3" w:themeFill="accent1" w:themeFillTint="33"/>
          </w:tcPr>
          <w:p w14:paraId="67232E13" w14:textId="2E6F0662" w:rsidR="00F9403F" w:rsidRPr="00F9403F" w:rsidRDefault="00F9403F" w:rsidP="00F9403F">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WTO</w:t>
            </w:r>
          </w:p>
        </w:tc>
        <w:tc>
          <w:tcPr>
            <w:tcW w:w="4306" w:type="pct"/>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BAB70E8" w14:textId="2CCED261" w:rsidR="00F9403F" w:rsidRPr="00F9403F" w:rsidRDefault="00F9403F" w:rsidP="00F9403F">
            <w:pPr>
              <w:spacing w:after="0" w:line="276" w:lineRule="auto"/>
              <w:contextualSpacing/>
              <w:rPr>
                <w:rFonts w:ascii="Times New Roman" w:hAnsi="Times New Roman" w:cs="Times New Roman"/>
                <w:sz w:val="24"/>
                <w:szCs w:val="24"/>
              </w:rPr>
            </w:pPr>
            <w:r w:rsidRPr="00F9403F">
              <w:rPr>
                <w:rFonts w:ascii="Times New Roman" w:hAnsi="Times New Roman" w:cs="Times New Roman"/>
                <w:sz w:val="24"/>
                <w:szCs w:val="24"/>
              </w:rPr>
              <w:t>World Trade Organization</w:t>
            </w:r>
          </w:p>
        </w:tc>
      </w:tr>
    </w:tbl>
    <w:p w14:paraId="605C6B7B" w14:textId="54943F33" w:rsidR="0001125F" w:rsidRDefault="0001125F" w:rsidP="0001125F">
      <w:pPr>
        <w:pStyle w:val="Heading1"/>
        <w:ind w:left="1080"/>
        <w:jc w:val="left"/>
      </w:pPr>
    </w:p>
    <w:p w14:paraId="5649687C" w14:textId="593A3888" w:rsidR="0001125F" w:rsidRDefault="0001125F" w:rsidP="0001125F">
      <w:pPr>
        <w:rPr>
          <w:lang w:eastAsia="fr-FR"/>
        </w:rPr>
      </w:pPr>
    </w:p>
    <w:p w14:paraId="2997B14B" w14:textId="3B7955B3" w:rsidR="0001125F" w:rsidRDefault="0001125F" w:rsidP="0001125F">
      <w:pPr>
        <w:rPr>
          <w:lang w:eastAsia="fr-FR"/>
        </w:rPr>
      </w:pPr>
    </w:p>
    <w:p w14:paraId="38D98A7F" w14:textId="0CA2F525" w:rsidR="0001125F" w:rsidRDefault="0001125F" w:rsidP="0001125F">
      <w:pPr>
        <w:rPr>
          <w:lang w:eastAsia="fr-FR"/>
        </w:rPr>
      </w:pPr>
    </w:p>
    <w:p w14:paraId="62A33919" w14:textId="2AD257D0" w:rsidR="0001125F" w:rsidRDefault="0001125F" w:rsidP="0001125F">
      <w:pPr>
        <w:rPr>
          <w:lang w:eastAsia="fr-FR"/>
        </w:rPr>
      </w:pPr>
    </w:p>
    <w:p w14:paraId="627F9755" w14:textId="53DD90BD" w:rsidR="0001125F" w:rsidRDefault="0001125F" w:rsidP="0001125F">
      <w:pPr>
        <w:rPr>
          <w:lang w:eastAsia="fr-FR"/>
        </w:rPr>
      </w:pPr>
    </w:p>
    <w:p w14:paraId="79D5EBE5" w14:textId="707C01C2" w:rsidR="000C3303" w:rsidRPr="009D10EE" w:rsidRDefault="000C3303" w:rsidP="007047B4">
      <w:pPr>
        <w:pStyle w:val="Heading1"/>
        <w:numPr>
          <w:ilvl w:val="0"/>
          <w:numId w:val="4"/>
        </w:numPr>
      </w:pPr>
      <w:r w:rsidRPr="009D10EE">
        <w:t xml:space="preserve">Introduction </w:t>
      </w:r>
    </w:p>
    <w:p w14:paraId="4F390C8B" w14:textId="46F89255" w:rsidR="000C3303" w:rsidRDefault="000C3303" w:rsidP="000C3303">
      <w:pPr>
        <w:autoSpaceDE w:val="0"/>
        <w:autoSpaceDN w:val="0"/>
        <w:adjustRightInd w:val="0"/>
        <w:spacing w:after="0" w:line="360" w:lineRule="auto"/>
        <w:rPr>
          <w:rFonts w:ascii="Times New Roman" w:hAnsi="Times New Roman" w:cs="Times New Roman"/>
          <w:b/>
          <w:bCs/>
          <w:color w:val="000000"/>
          <w:sz w:val="23"/>
          <w:szCs w:val="23"/>
        </w:rPr>
      </w:pPr>
    </w:p>
    <w:p w14:paraId="491296D4" w14:textId="69311596" w:rsidR="009D10EE" w:rsidRDefault="009D10EE" w:rsidP="000C3303">
      <w:pPr>
        <w:autoSpaceDE w:val="0"/>
        <w:autoSpaceDN w:val="0"/>
        <w:adjustRightInd w:val="0"/>
        <w:spacing w:after="0" w:line="360" w:lineRule="auto"/>
        <w:rPr>
          <w:rFonts w:ascii="Times New Roman" w:hAnsi="Times New Roman" w:cs="Times New Roman"/>
          <w:b/>
          <w:bCs/>
          <w:color w:val="000000"/>
          <w:sz w:val="23"/>
          <w:szCs w:val="23"/>
        </w:rPr>
      </w:pPr>
    </w:p>
    <w:p w14:paraId="1A95F876" w14:textId="3832F7CB" w:rsidR="000C3303" w:rsidRPr="005D0FBA" w:rsidRDefault="005D0FBA" w:rsidP="007047B4">
      <w:pPr>
        <w:pStyle w:val="ListParagraph"/>
        <w:numPr>
          <w:ilvl w:val="1"/>
          <w:numId w:val="3"/>
        </w:numPr>
        <w:autoSpaceDE w:val="0"/>
        <w:autoSpaceDN w:val="0"/>
        <w:adjustRightInd w:val="0"/>
        <w:spacing w:after="0" w:line="360" w:lineRule="auto"/>
        <w:jc w:val="center"/>
        <w:rPr>
          <w:rFonts w:ascii="Times New Roman" w:hAnsi="Times New Roman" w:cs="Times New Roman"/>
          <w:b/>
          <w:i/>
          <w:iCs/>
          <w:color w:val="000000"/>
          <w:sz w:val="23"/>
          <w:szCs w:val="23"/>
        </w:rPr>
      </w:pPr>
      <w:r w:rsidRPr="005D0FBA">
        <w:rPr>
          <w:rFonts w:ascii="Times New Roman" w:hAnsi="Times New Roman" w:cs="Times New Roman"/>
          <w:b/>
          <w:i/>
          <w:iCs/>
          <w:color w:val="000000"/>
          <w:sz w:val="23"/>
          <w:szCs w:val="23"/>
        </w:rPr>
        <w:t>PURPOSE OF THE ASSESSMENT</w:t>
      </w:r>
    </w:p>
    <w:p w14:paraId="230BFFCF" w14:textId="77777777" w:rsidR="009210B0" w:rsidRPr="00FC14C4" w:rsidRDefault="009210B0" w:rsidP="000C3303">
      <w:pPr>
        <w:autoSpaceDE w:val="0"/>
        <w:autoSpaceDN w:val="0"/>
        <w:adjustRightInd w:val="0"/>
        <w:spacing w:after="0" w:line="360" w:lineRule="auto"/>
        <w:rPr>
          <w:rFonts w:ascii="Times New Roman" w:hAnsi="Times New Roman" w:cs="Times New Roman"/>
          <w:i/>
          <w:iCs/>
          <w:color w:val="000000"/>
          <w:sz w:val="23"/>
          <w:szCs w:val="23"/>
        </w:rPr>
      </w:pPr>
    </w:p>
    <w:p w14:paraId="0C9A1C36" w14:textId="1302E9C4" w:rsidR="00A203A0" w:rsidRDefault="00165333" w:rsidP="00165333">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 xml:space="preserve">The objective of the </w:t>
      </w:r>
      <w:r w:rsidR="00A203A0">
        <w:rPr>
          <w:rFonts w:ascii="Times New Roman" w:hAnsi="Times New Roman" w:cs="Times New Roman"/>
          <w:sz w:val="24"/>
          <w:szCs w:val="24"/>
        </w:rPr>
        <w:t>assessment</w:t>
      </w:r>
      <w:r w:rsidRPr="00FC14C4">
        <w:rPr>
          <w:rFonts w:ascii="Times New Roman" w:hAnsi="Times New Roman" w:cs="Times New Roman"/>
          <w:sz w:val="24"/>
          <w:szCs w:val="24"/>
        </w:rPr>
        <w:t xml:space="preserve"> is to</w:t>
      </w:r>
      <w:r w:rsidR="00A203A0">
        <w:rPr>
          <w:rFonts w:ascii="Times New Roman" w:hAnsi="Times New Roman" w:cs="Times New Roman"/>
          <w:sz w:val="24"/>
          <w:szCs w:val="24"/>
        </w:rPr>
        <w:t xml:space="preserve"> undertake due diligence and capacity building efforts on Gender-</w:t>
      </w:r>
      <w:r w:rsidR="00406C7E">
        <w:rPr>
          <w:rFonts w:ascii="Times New Roman" w:hAnsi="Times New Roman" w:cs="Times New Roman"/>
          <w:sz w:val="24"/>
          <w:szCs w:val="24"/>
        </w:rPr>
        <w:t>Responsive</w:t>
      </w:r>
      <w:r w:rsidR="00A203A0">
        <w:rPr>
          <w:rFonts w:ascii="Times New Roman" w:hAnsi="Times New Roman" w:cs="Times New Roman"/>
          <w:sz w:val="24"/>
          <w:szCs w:val="24"/>
        </w:rPr>
        <w:t xml:space="preserve"> Budgeting </w:t>
      </w:r>
      <w:r w:rsidR="00406C7E">
        <w:rPr>
          <w:rFonts w:ascii="Times New Roman" w:hAnsi="Times New Roman" w:cs="Times New Roman"/>
          <w:sz w:val="24"/>
          <w:szCs w:val="24"/>
        </w:rPr>
        <w:t xml:space="preserve">(GRB) </w:t>
      </w:r>
      <w:r w:rsidR="00A203A0">
        <w:rPr>
          <w:rFonts w:ascii="Times New Roman" w:hAnsi="Times New Roman" w:cs="Times New Roman"/>
          <w:sz w:val="24"/>
          <w:szCs w:val="24"/>
        </w:rPr>
        <w:t>in Armenia.</w:t>
      </w:r>
    </w:p>
    <w:p w14:paraId="6A25CADE" w14:textId="4FEB84FC" w:rsidR="002C37FF" w:rsidRDefault="002C37FF" w:rsidP="0016533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scope of the assessment included review and evaluation of the documents and methodology on pilot implementation of </w:t>
      </w:r>
      <w:r w:rsidR="00406C7E">
        <w:rPr>
          <w:rFonts w:ascii="Times New Roman" w:hAnsi="Times New Roman" w:cs="Times New Roman"/>
          <w:sz w:val="24"/>
          <w:szCs w:val="24"/>
        </w:rPr>
        <w:t>GRB</w:t>
      </w:r>
      <w:r>
        <w:rPr>
          <w:rFonts w:ascii="Times New Roman" w:hAnsi="Times New Roman" w:cs="Times New Roman"/>
          <w:sz w:val="24"/>
          <w:szCs w:val="24"/>
        </w:rPr>
        <w:t xml:space="preserve"> in </w:t>
      </w:r>
      <w:r w:rsidR="00406C7E">
        <w:rPr>
          <w:rFonts w:ascii="Times New Roman" w:hAnsi="Times New Roman" w:cs="Times New Roman"/>
          <w:sz w:val="24"/>
          <w:szCs w:val="24"/>
        </w:rPr>
        <w:t xml:space="preserve">the </w:t>
      </w:r>
      <w:r>
        <w:rPr>
          <w:rFonts w:ascii="Times New Roman" w:hAnsi="Times New Roman" w:cs="Times New Roman"/>
          <w:sz w:val="24"/>
          <w:szCs w:val="24"/>
        </w:rPr>
        <w:t>selected ministries: Ministry of Finance (MoF), Ministry of Labour and Social Affairs (MLSA) and Ministry of Health (</w:t>
      </w:r>
      <w:proofErr w:type="spellStart"/>
      <w:r>
        <w:rPr>
          <w:rFonts w:ascii="Times New Roman" w:hAnsi="Times New Roman" w:cs="Times New Roman"/>
          <w:sz w:val="24"/>
          <w:szCs w:val="24"/>
        </w:rPr>
        <w:t>MoH</w:t>
      </w:r>
      <w:proofErr w:type="spellEnd"/>
      <w:r>
        <w:rPr>
          <w:rFonts w:ascii="Times New Roman" w:hAnsi="Times New Roman" w:cs="Times New Roman"/>
          <w:sz w:val="24"/>
          <w:szCs w:val="24"/>
        </w:rPr>
        <w:t>).</w:t>
      </w:r>
    </w:p>
    <w:p w14:paraId="1786043B" w14:textId="09EE543C" w:rsidR="00A203A0" w:rsidRPr="005D0FBA" w:rsidRDefault="00A203A0" w:rsidP="005D0FBA">
      <w:pPr>
        <w:spacing w:after="240" w:line="360" w:lineRule="auto"/>
        <w:jc w:val="center"/>
        <w:rPr>
          <w:rFonts w:ascii="Times New Roman" w:hAnsi="Times New Roman" w:cs="Times New Roman"/>
          <w:b/>
          <w:sz w:val="24"/>
          <w:szCs w:val="24"/>
        </w:rPr>
      </w:pPr>
    </w:p>
    <w:p w14:paraId="2266B4E2" w14:textId="707B0086" w:rsidR="002C37FF" w:rsidRPr="005D0FBA" w:rsidRDefault="005D0FBA" w:rsidP="007047B4">
      <w:pPr>
        <w:pStyle w:val="ListParagraph"/>
        <w:numPr>
          <w:ilvl w:val="1"/>
          <w:numId w:val="3"/>
        </w:numPr>
        <w:autoSpaceDE w:val="0"/>
        <w:autoSpaceDN w:val="0"/>
        <w:adjustRightInd w:val="0"/>
        <w:spacing w:after="0" w:line="360" w:lineRule="auto"/>
        <w:jc w:val="center"/>
        <w:rPr>
          <w:rFonts w:ascii="Times New Roman" w:hAnsi="Times New Roman" w:cs="Times New Roman"/>
          <w:b/>
          <w:i/>
          <w:iCs/>
          <w:color w:val="000000"/>
          <w:sz w:val="23"/>
          <w:szCs w:val="23"/>
        </w:rPr>
      </w:pPr>
      <w:r w:rsidRPr="005D0FBA">
        <w:rPr>
          <w:rFonts w:ascii="Times New Roman" w:hAnsi="Times New Roman" w:cs="Times New Roman"/>
          <w:b/>
          <w:i/>
          <w:iCs/>
          <w:color w:val="000000"/>
          <w:sz w:val="23"/>
          <w:szCs w:val="23"/>
        </w:rPr>
        <w:t>METHODOLOGICAL APPROACH</w:t>
      </w:r>
    </w:p>
    <w:p w14:paraId="47E79DD5" w14:textId="77777777" w:rsidR="002C37FF" w:rsidRDefault="002C37FF" w:rsidP="002C37FF">
      <w:pPr>
        <w:autoSpaceDE w:val="0"/>
        <w:autoSpaceDN w:val="0"/>
        <w:adjustRightInd w:val="0"/>
        <w:spacing w:after="0" w:line="360" w:lineRule="auto"/>
        <w:rPr>
          <w:rFonts w:ascii="Times New Roman" w:hAnsi="Times New Roman" w:cs="Times New Roman"/>
          <w:i/>
          <w:iCs/>
          <w:color w:val="000000"/>
          <w:sz w:val="23"/>
          <w:szCs w:val="23"/>
        </w:rPr>
      </w:pPr>
    </w:p>
    <w:p w14:paraId="78D0EEF6" w14:textId="088A8531" w:rsidR="002C37FF" w:rsidRDefault="002C37FF" w:rsidP="002C37FF">
      <w:pPr>
        <w:autoSpaceDE w:val="0"/>
        <w:autoSpaceDN w:val="0"/>
        <w:adjustRightInd w:val="0"/>
        <w:spacing w:after="0" w:line="360" w:lineRule="auto"/>
        <w:rPr>
          <w:rFonts w:ascii="Times New Roman" w:hAnsi="Times New Roman" w:cs="Times New Roman"/>
          <w:iCs/>
          <w:color w:val="000000"/>
          <w:sz w:val="23"/>
          <w:szCs w:val="23"/>
        </w:rPr>
      </w:pPr>
      <w:r w:rsidRPr="00BB2166">
        <w:rPr>
          <w:rFonts w:ascii="Times New Roman" w:hAnsi="Times New Roman" w:cs="Times New Roman"/>
          <w:sz w:val="24"/>
          <w:szCs w:val="24"/>
        </w:rPr>
        <w:t xml:space="preserve">The assessment included a desk review of the documents, collected </w:t>
      </w:r>
      <w:r w:rsidR="00406C7E" w:rsidRPr="00BB2166">
        <w:rPr>
          <w:rFonts w:ascii="Times New Roman" w:hAnsi="Times New Roman" w:cs="Times New Roman"/>
          <w:sz w:val="24"/>
          <w:szCs w:val="24"/>
        </w:rPr>
        <w:t>from the respective ministries (</w:t>
      </w:r>
      <w:r w:rsidRPr="00BB2166">
        <w:rPr>
          <w:rFonts w:ascii="Times New Roman" w:hAnsi="Times New Roman" w:cs="Times New Roman"/>
          <w:sz w:val="24"/>
          <w:szCs w:val="24"/>
        </w:rPr>
        <w:t>see Annex</w:t>
      </w:r>
      <w:r w:rsidR="00BB2166" w:rsidRPr="00BB2166">
        <w:rPr>
          <w:rFonts w:ascii="Times New Roman" w:hAnsi="Times New Roman" w:cs="Times New Roman"/>
          <w:sz w:val="24"/>
          <w:szCs w:val="24"/>
        </w:rPr>
        <w:t xml:space="preserve"> I</w:t>
      </w:r>
      <w:r w:rsidR="00406C7E" w:rsidRPr="00BB2166">
        <w:rPr>
          <w:rFonts w:ascii="Times New Roman" w:hAnsi="Times New Roman" w:cs="Times New Roman"/>
          <w:sz w:val="24"/>
          <w:szCs w:val="24"/>
        </w:rPr>
        <w:t>)</w:t>
      </w:r>
      <w:r w:rsidRPr="00BB2166">
        <w:rPr>
          <w:rFonts w:ascii="Times New Roman" w:hAnsi="Times New Roman" w:cs="Times New Roman"/>
          <w:sz w:val="24"/>
          <w:szCs w:val="24"/>
        </w:rPr>
        <w:t xml:space="preserve">; and interviews with key stakeholders from the MoF, MLSA and </w:t>
      </w:r>
      <w:proofErr w:type="spellStart"/>
      <w:r w:rsidRPr="00BB2166">
        <w:rPr>
          <w:rFonts w:ascii="Times New Roman" w:hAnsi="Times New Roman" w:cs="Times New Roman"/>
          <w:sz w:val="24"/>
          <w:szCs w:val="24"/>
        </w:rPr>
        <w:t>MoH</w:t>
      </w:r>
      <w:proofErr w:type="spellEnd"/>
      <w:r w:rsidRPr="00BB2166">
        <w:rPr>
          <w:rFonts w:ascii="Times New Roman" w:hAnsi="Times New Roman" w:cs="Times New Roman"/>
          <w:sz w:val="24"/>
          <w:szCs w:val="24"/>
        </w:rPr>
        <w:t xml:space="preserve">, experts and representatives of international organisations </w:t>
      </w:r>
      <w:r w:rsidR="00406C7E" w:rsidRPr="00BB2166">
        <w:rPr>
          <w:rFonts w:ascii="Times New Roman" w:hAnsi="Times New Roman" w:cs="Times New Roman"/>
          <w:sz w:val="24"/>
          <w:szCs w:val="24"/>
        </w:rPr>
        <w:t>(see Annex</w:t>
      </w:r>
      <w:r w:rsidR="00BB2166" w:rsidRPr="00BB2166">
        <w:rPr>
          <w:rFonts w:ascii="Times New Roman" w:hAnsi="Times New Roman" w:cs="Times New Roman"/>
          <w:sz w:val="24"/>
          <w:szCs w:val="24"/>
        </w:rPr>
        <w:t xml:space="preserve"> II</w:t>
      </w:r>
      <w:r w:rsidR="00406C7E" w:rsidRPr="00BB2166">
        <w:rPr>
          <w:rFonts w:ascii="Times New Roman" w:hAnsi="Times New Roman" w:cs="Times New Roman"/>
          <w:sz w:val="24"/>
          <w:szCs w:val="24"/>
        </w:rPr>
        <w:t xml:space="preserve">) </w:t>
      </w:r>
      <w:r w:rsidRPr="00BB2166">
        <w:rPr>
          <w:rFonts w:ascii="Times New Roman" w:hAnsi="Times New Roman" w:cs="Times New Roman"/>
          <w:sz w:val="24"/>
          <w:szCs w:val="24"/>
        </w:rPr>
        <w:t>who w</w:t>
      </w:r>
      <w:r w:rsidRPr="001356DB">
        <w:rPr>
          <w:rFonts w:ascii="Times New Roman" w:hAnsi="Times New Roman" w:cs="Times New Roman"/>
          <w:iCs/>
          <w:color w:val="000000"/>
          <w:sz w:val="23"/>
          <w:szCs w:val="23"/>
        </w:rPr>
        <w:t>ere involved in providing technical support (TA) on Gender</w:t>
      </w:r>
      <w:r w:rsidR="001356DB" w:rsidRPr="001356DB">
        <w:rPr>
          <w:rFonts w:ascii="Times New Roman" w:hAnsi="Times New Roman" w:cs="Times New Roman"/>
          <w:iCs/>
          <w:color w:val="000000"/>
          <w:sz w:val="23"/>
          <w:szCs w:val="23"/>
        </w:rPr>
        <w:t>-</w:t>
      </w:r>
      <w:r w:rsidR="001246CF">
        <w:rPr>
          <w:rFonts w:ascii="Times New Roman" w:hAnsi="Times New Roman" w:cs="Times New Roman"/>
          <w:iCs/>
          <w:color w:val="000000"/>
          <w:sz w:val="23"/>
          <w:szCs w:val="23"/>
        </w:rPr>
        <w:t>Responsive</w:t>
      </w:r>
      <w:r w:rsidR="001356DB" w:rsidRPr="001356DB">
        <w:rPr>
          <w:rFonts w:ascii="Times New Roman" w:hAnsi="Times New Roman" w:cs="Times New Roman"/>
          <w:iCs/>
          <w:color w:val="000000"/>
          <w:sz w:val="23"/>
          <w:szCs w:val="23"/>
        </w:rPr>
        <w:t xml:space="preserve"> Budgeting in Armenia. </w:t>
      </w:r>
    </w:p>
    <w:p w14:paraId="5E97CD49" w14:textId="77777777" w:rsidR="001356DB" w:rsidRPr="001356DB" w:rsidRDefault="001356DB" w:rsidP="002C37FF">
      <w:pPr>
        <w:autoSpaceDE w:val="0"/>
        <w:autoSpaceDN w:val="0"/>
        <w:adjustRightInd w:val="0"/>
        <w:spacing w:after="0" w:line="360" w:lineRule="auto"/>
        <w:rPr>
          <w:rFonts w:ascii="Times New Roman" w:hAnsi="Times New Roman" w:cs="Times New Roman"/>
          <w:iCs/>
          <w:color w:val="000000"/>
          <w:sz w:val="23"/>
          <w:szCs w:val="23"/>
        </w:rPr>
      </w:pPr>
    </w:p>
    <w:p w14:paraId="0669824A" w14:textId="4BD6C45E" w:rsidR="000C3303" w:rsidRPr="005D0FBA" w:rsidRDefault="000C3303" w:rsidP="007047B4">
      <w:pPr>
        <w:pStyle w:val="Heading1"/>
        <w:numPr>
          <w:ilvl w:val="0"/>
          <w:numId w:val="4"/>
        </w:numPr>
      </w:pPr>
      <w:r w:rsidRPr="005D0FBA">
        <w:t xml:space="preserve">Background to </w:t>
      </w:r>
      <w:r w:rsidR="00406C7E" w:rsidRPr="005D0FBA">
        <w:t>Gender Equality and Women’s Empowerment in Armenia</w:t>
      </w:r>
    </w:p>
    <w:p w14:paraId="09382D18" w14:textId="77777777" w:rsidR="00406C7E" w:rsidRPr="00FC14C4" w:rsidRDefault="00406C7E" w:rsidP="00406C7E">
      <w:pPr>
        <w:pStyle w:val="ListParagraph"/>
        <w:autoSpaceDE w:val="0"/>
        <w:autoSpaceDN w:val="0"/>
        <w:adjustRightInd w:val="0"/>
        <w:spacing w:after="0" w:line="360" w:lineRule="auto"/>
        <w:ind w:left="1080"/>
        <w:rPr>
          <w:rFonts w:ascii="Times New Roman" w:hAnsi="Times New Roman" w:cs="Times New Roman"/>
          <w:i/>
          <w:iCs/>
          <w:color w:val="000000"/>
          <w:sz w:val="23"/>
          <w:szCs w:val="23"/>
        </w:rPr>
      </w:pPr>
    </w:p>
    <w:p w14:paraId="4C0F6EC6" w14:textId="6326B4A2" w:rsidR="006B6DE8" w:rsidRPr="00FC14C4" w:rsidRDefault="006B6DE8" w:rsidP="006B6DE8">
      <w:pPr>
        <w:shd w:val="clear" w:color="auto" w:fill="FFFFFF"/>
        <w:spacing w:after="240" w:line="360" w:lineRule="auto"/>
        <w:jc w:val="both"/>
        <w:rPr>
          <w:rFonts w:ascii="Times New Roman" w:eastAsia="Tahoma" w:hAnsi="Times New Roman" w:cs="Times New Roman"/>
          <w:sz w:val="24"/>
          <w:szCs w:val="24"/>
        </w:rPr>
      </w:pPr>
      <w:r w:rsidRPr="00FC14C4">
        <w:rPr>
          <w:rFonts w:ascii="Times New Roman" w:eastAsia="Tahoma" w:hAnsi="Times New Roman" w:cs="Times New Roman"/>
          <w:sz w:val="24"/>
          <w:szCs w:val="24"/>
        </w:rPr>
        <w:t>Gender equality and women’s empowerment remain critical development issues in Armenia: women comprise 52.7%</w:t>
      </w:r>
      <w:r w:rsidRPr="00FC14C4">
        <w:rPr>
          <w:rStyle w:val="FootnoteReference"/>
          <w:rFonts w:ascii="Times New Roman" w:eastAsia="Tahoma" w:hAnsi="Times New Roman" w:cs="Times New Roman"/>
          <w:sz w:val="24"/>
          <w:szCs w:val="24"/>
        </w:rPr>
        <w:footnoteReference w:id="1"/>
      </w:r>
      <w:r w:rsidRPr="00FC14C4">
        <w:rPr>
          <w:rFonts w:ascii="Times New Roman" w:eastAsia="Tahoma" w:hAnsi="Times New Roman" w:cs="Times New Roman"/>
          <w:sz w:val="24"/>
          <w:szCs w:val="24"/>
        </w:rPr>
        <w:t xml:space="preserve"> of population in Armenia. Although the majority of women have higher education, they have a limited representation in the leadership positions in the state and private sectors and accordingly very little influence over policy decisions. </w:t>
      </w:r>
    </w:p>
    <w:p w14:paraId="07197507" w14:textId="77777777"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eastAsia="Tahoma" w:hAnsi="Times New Roman" w:cs="Times New Roman"/>
          <w:sz w:val="24"/>
          <w:szCs w:val="24"/>
        </w:rPr>
        <w:t xml:space="preserve">Armenia has committed to advancing women’s empowerment through numerous international and regional human rights and development frameworks, including, inter alia, the </w:t>
      </w:r>
      <w:hyperlink r:id="rId14" w:history="1">
        <w:r w:rsidRPr="00FC14C4">
          <w:rPr>
            <w:rFonts w:ascii="Times New Roman" w:eastAsia="Tahoma" w:hAnsi="Times New Roman" w:cs="Times New Roman"/>
            <w:sz w:val="24"/>
            <w:szCs w:val="24"/>
          </w:rPr>
          <w:t>Beijing Declaration and Platform for Action</w:t>
        </w:r>
      </w:hyperlink>
      <w:r w:rsidRPr="00FC14C4">
        <w:rPr>
          <w:rFonts w:ascii="Times New Roman" w:eastAsia="Tahoma" w:hAnsi="Times New Roman" w:cs="Times New Roman"/>
          <w:sz w:val="24"/>
          <w:szCs w:val="24"/>
        </w:rPr>
        <w:t xml:space="preserve"> (</w:t>
      </w:r>
      <w:proofErr w:type="spellStart"/>
      <w:r w:rsidRPr="00FC14C4">
        <w:rPr>
          <w:rFonts w:ascii="Times New Roman" w:eastAsia="Tahoma" w:hAnsi="Times New Roman" w:cs="Times New Roman"/>
          <w:sz w:val="24"/>
          <w:szCs w:val="24"/>
        </w:rPr>
        <w:t>BPfA</w:t>
      </w:r>
      <w:proofErr w:type="spellEnd"/>
      <w:r w:rsidRPr="00FC14C4">
        <w:rPr>
          <w:rFonts w:ascii="Times New Roman" w:eastAsia="Tahoma" w:hAnsi="Times New Roman" w:cs="Times New Roman"/>
          <w:sz w:val="24"/>
          <w:szCs w:val="24"/>
        </w:rPr>
        <w:t>), the </w:t>
      </w:r>
      <w:hyperlink r:id="rId15" w:history="1">
        <w:r w:rsidRPr="00FC14C4">
          <w:rPr>
            <w:rFonts w:ascii="Times New Roman" w:eastAsia="Tahoma" w:hAnsi="Times New Roman" w:cs="Times New Roman"/>
            <w:sz w:val="24"/>
            <w:szCs w:val="24"/>
          </w:rPr>
          <w:t xml:space="preserve">Convention on the Elimination </w:t>
        </w:r>
        <w:r w:rsidRPr="00FC14C4">
          <w:rPr>
            <w:rFonts w:ascii="Times New Roman" w:eastAsia="Tahoma" w:hAnsi="Times New Roman" w:cs="Times New Roman"/>
            <w:sz w:val="24"/>
            <w:szCs w:val="24"/>
          </w:rPr>
          <w:lastRenderedPageBreak/>
          <w:t>of All Forms of Discrimination against Women</w:t>
        </w:r>
      </w:hyperlink>
      <w:r w:rsidRPr="00FC14C4">
        <w:rPr>
          <w:rFonts w:ascii="Times New Roman" w:eastAsia="Tahoma" w:hAnsi="Times New Roman" w:cs="Times New Roman"/>
          <w:sz w:val="24"/>
          <w:szCs w:val="24"/>
        </w:rPr>
        <w:t xml:space="preserve"> (CEDAW), ILO conventions on gender equality and, most recently, the 2030 Agenda for Sustainable Development and the SDGs.</w:t>
      </w:r>
    </w:p>
    <w:p w14:paraId="76AB51E0" w14:textId="29ADB693"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 xml:space="preserve">At the national level, the Gender Policy Concept Paper was adopted in 2010 and the </w:t>
      </w:r>
      <w:r w:rsidR="00FA4744">
        <w:rPr>
          <w:rFonts w:ascii="Times New Roman" w:hAnsi="Times New Roman" w:cs="Times New Roman"/>
          <w:sz w:val="24"/>
          <w:szCs w:val="24"/>
        </w:rPr>
        <w:t>Republic of Armenia (</w:t>
      </w:r>
      <w:proofErr w:type="spellStart"/>
      <w:r w:rsidRPr="00FC14C4">
        <w:rPr>
          <w:rFonts w:ascii="Times New Roman" w:hAnsi="Times New Roman" w:cs="Times New Roman"/>
          <w:sz w:val="24"/>
          <w:szCs w:val="24"/>
        </w:rPr>
        <w:t>RoA</w:t>
      </w:r>
      <w:proofErr w:type="spellEnd"/>
      <w:r w:rsidR="00FA4744">
        <w:rPr>
          <w:rFonts w:ascii="Times New Roman" w:hAnsi="Times New Roman" w:cs="Times New Roman"/>
          <w:sz w:val="24"/>
          <w:szCs w:val="24"/>
        </w:rPr>
        <w:t>)</w:t>
      </w:r>
      <w:r w:rsidRPr="00FC14C4">
        <w:rPr>
          <w:rFonts w:ascii="Times New Roman" w:hAnsi="Times New Roman" w:cs="Times New Roman"/>
          <w:sz w:val="24"/>
          <w:szCs w:val="24"/>
        </w:rPr>
        <w:t xml:space="preserve"> Law on Guaranteeing Equal Rights and Opportunities for Women and Men in 2013 and the </w:t>
      </w:r>
      <w:proofErr w:type="spellStart"/>
      <w:r w:rsidRPr="00FC14C4">
        <w:rPr>
          <w:rFonts w:ascii="Times New Roman" w:hAnsi="Times New Roman" w:cs="Times New Roman"/>
          <w:sz w:val="24"/>
          <w:szCs w:val="24"/>
        </w:rPr>
        <w:t>RoA</w:t>
      </w:r>
      <w:proofErr w:type="spellEnd"/>
      <w:r w:rsidRPr="00FC14C4">
        <w:rPr>
          <w:rFonts w:ascii="Times New Roman" w:hAnsi="Times New Roman" w:cs="Times New Roman"/>
          <w:sz w:val="24"/>
          <w:szCs w:val="24"/>
        </w:rPr>
        <w:t xml:space="preserve"> Gender Policy Strategic Action Plan for 2011-2015</w:t>
      </w:r>
      <w:proofErr w:type="gramStart"/>
      <w:r w:rsidRPr="00FC14C4">
        <w:rPr>
          <w:rFonts w:ascii="Times New Roman" w:hAnsi="Times New Roman" w:cs="Times New Roman"/>
          <w:sz w:val="24"/>
          <w:szCs w:val="24"/>
        </w:rPr>
        <w:t>,</w:t>
      </w:r>
      <w:proofErr w:type="gramEnd"/>
      <w:r w:rsidRPr="00E96890">
        <w:rPr>
          <w:rStyle w:val="FootnoteReference"/>
          <w:rFonts w:ascii="Times New Roman" w:eastAsia="Tahoma" w:hAnsi="Times New Roman" w:cs="Times New Roman"/>
          <w:sz w:val="24"/>
          <w:szCs w:val="24"/>
        </w:rPr>
        <w:footnoteReference w:id="2"/>
      </w:r>
      <w:r w:rsidRPr="00E96890">
        <w:rPr>
          <w:rStyle w:val="FootnoteReference"/>
          <w:rFonts w:eastAsia="Tahoma"/>
        </w:rPr>
        <w:t xml:space="preserve"> </w:t>
      </w:r>
      <w:r w:rsidRPr="00FC14C4">
        <w:rPr>
          <w:rFonts w:ascii="Times New Roman" w:hAnsi="Times New Roman" w:cs="Times New Roman"/>
          <w:sz w:val="24"/>
          <w:szCs w:val="24"/>
        </w:rPr>
        <w:t xml:space="preserve">which however pay limited attention to mainstreaming gender in </w:t>
      </w:r>
      <w:r w:rsidR="00E96890" w:rsidRPr="00FC14C4">
        <w:rPr>
          <w:rFonts w:ascii="Times New Roman" w:hAnsi="Times New Roman" w:cs="Times New Roman"/>
          <w:sz w:val="24"/>
          <w:szCs w:val="24"/>
        </w:rPr>
        <w:t>the national</w:t>
      </w:r>
      <w:r w:rsidRPr="00FC14C4">
        <w:rPr>
          <w:rFonts w:ascii="Times New Roman" w:hAnsi="Times New Roman" w:cs="Times New Roman"/>
          <w:sz w:val="24"/>
          <w:szCs w:val="24"/>
        </w:rPr>
        <w:t xml:space="preserve"> strategies, policies and programs</w:t>
      </w:r>
      <w:r w:rsidR="00E96890">
        <w:rPr>
          <w:rFonts w:ascii="Times New Roman" w:hAnsi="Times New Roman" w:cs="Times New Roman"/>
          <w:sz w:val="24"/>
          <w:szCs w:val="24"/>
        </w:rPr>
        <w:t xml:space="preserve">, resulting in </w:t>
      </w:r>
      <w:r w:rsidR="00E96890" w:rsidRPr="00E96890">
        <w:rPr>
          <w:rFonts w:ascii="Times New Roman" w:hAnsi="Times New Roman" w:cs="Times New Roman"/>
          <w:sz w:val="24"/>
          <w:szCs w:val="24"/>
        </w:rPr>
        <w:t>lack of women’s political participation in Armenia due to the rooted problems related to gender equality</w:t>
      </w:r>
      <w:r w:rsidRPr="00FC14C4">
        <w:rPr>
          <w:rFonts w:ascii="Times New Roman" w:hAnsi="Times New Roman" w:cs="Times New Roman"/>
          <w:sz w:val="24"/>
          <w:szCs w:val="24"/>
        </w:rPr>
        <w:t>.</w:t>
      </w:r>
      <w:r w:rsidRPr="00E96890">
        <w:rPr>
          <w:rStyle w:val="FootnoteReference"/>
          <w:rFonts w:ascii="Times New Roman" w:eastAsia="Tahoma" w:hAnsi="Times New Roman" w:cs="Times New Roman"/>
          <w:sz w:val="24"/>
          <w:szCs w:val="24"/>
        </w:rPr>
        <w:footnoteReference w:id="3"/>
      </w:r>
    </w:p>
    <w:p w14:paraId="2570F164" w14:textId="77777777"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The 2019-2023 Strategy for Implementation of Gender Policy in the Republic of Armenia provides a new view on gender equality in Armenia with respect to a wide coverage of gender equality at both national, regional and local levels and proposing an implementation mechanism, responsible for the inter-agency coordination, implementation and monitoring.</w:t>
      </w:r>
      <w:r w:rsidRPr="00FC14C4">
        <w:rPr>
          <w:rStyle w:val="FootnoteReference"/>
          <w:rFonts w:ascii="Times New Roman" w:hAnsi="Times New Roman" w:cs="Times New Roman"/>
        </w:rPr>
        <w:footnoteReference w:id="4"/>
      </w:r>
    </w:p>
    <w:p w14:paraId="78E95C45" w14:textId="77777777"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 xml:space="preserve">The commitments under the international (UN, ILO, WTO, CE, EU) instruments ratified by the Republic of Armenia have played an important role in developing the Gender Policy. </w:t>
      </w:r>
    </w:p>
    <w:p w14:paraId="2B85C631" w14:textId="77777777"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The Strategy focuses on five identified priority areas and sets up goals to address the challenges in each respective area and the expected outcomes. The priority areas are: (i) improving the national mechanism for women advancement, and equal participation of women and men in management and decision-making process; (ii) overcoming gender discrimination in the social and economic areas, enhancing women’s economic opportunities; (iii) full and effective participation of women and men and promotion of equal opportunities in education and science; (iv) expanding equal opportunities for men and women in the health sector and (v) preventing gender discrimination.</w:t>
      </w:r>
    </w:p>
    <w:p w14:paraId="193FB088" w14:textId="44115AB4"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 xml:space="preserve">The implementation of the Strategy is coordinated by the Ministry of Labour and Social Affairs (MLSA) in coordination with the following structures at the national level: Government of RA, “Council for Men and Women Equality Issued in the Republic of Armenia”, Executive Bodies and other Agencies, Civil Service Office of the Prime Minister of RA, State Employment Agency, “Science Committee of the MESCS of RA”, Academy of </w:t>
      </w:r>
      <w:r w:rsidRPr="00FC14C4">
        <w:rPr>
          <w:rFonts w:ascii="Times New Roman" w:hAnsi="Times New Roman" w:cs="Times New Roman"/>
          <w:sz w:val="24"/>
          <w:szCs w:val="24"/>
        </w:rPr>
        <w:lastRenderedPageBreak/>
        <w:t xml:space="preserve">Justice of RA, “Rural Financing Structures” of SE “Rural Economic Development” PIU of the Ministry of Economy of RA; at the </w:t>
      </w:r>
      <w:proofErr w:type="spellStart"/>
      <w:r w:rsidRPr="00FC14C4">
        <w:rPr>
          <w:rFonts w:ascii="Times New Roman" w:hAnsi="Times New Roman" w:cs="Times New Roman"/>
          <w:sz w:val="24"/>
          <w:szCs w:val="24"/>
        </w:rPr>
        <w:t>marz</w:t>
      </w:r>
      <w:proofErr w:type="spellEnd"/>
      <w:r w:rsidR="00FA4744">
        <w:rPr>
          <w:rFonts w:ascii="Times New Roman" w:hAnsi="Times New Roman" w:cs="Times New Roman"/>
          <w:sz w:val="24"/>
          <w:szCs w:val="24"/>
        </w:rPr>
        <w:t xml:space="preserve"> (region)</w:t>
      </w:r>
      <w:r w:rsidRPr="00FC14C4">
        <w:rPr>
          <w:rFonts w:ascii="Times New Roman" w:hAnsi="Times New Roman" w:cs="Times New Roman"/>
          <w:sz w:val="24"/>
          <w:szCs w:val="24"/>
        </w:rPr>
        <w:t xml:space="preserve"> level it is implemented by the Governors offices and at the local level by the Local Governments.</w:t>
      </w:r>
    </w:p>
    <w:p w14:paraId="3B63FFA3" w14:textId="77777777"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The Commission on the Status of Women is one of the functional commissions of the Economic and Social Council, the main body of the United Nations, and is the primary intergovernmental and global policy-making body dedicated exclusively to the promotion of gender equality and women’s empowerment. The Commission consists of 45 Member States elected on the basis of geographical representation.</w:t>
      </w:r>
    </w:p>
    <w:p w14:paraId="0652ECD4" w14:textId="77777777"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In 2018, Armenia became member of the Commission, reaffirming commitment to support the global efforts for gender equality, enhancement of opportunities and empowerment of women in various aspects of social life and to contribute, on the national level, to the annual sessions of the Commission.</w:t>
      </w:r>
      <w:r w:rsidRPr="00FC14C4">
        <w:rPr>
          <w:rStyle w:val="FootnoteReference"/>
          <w:rFonts w:ascii="Times New Roman" w:hAnsi="Times New Roman" w:cs="Times New Roman"/>
          <w:sz w:val="24"/>
          <w:szCs w:val="24"/>
        </w:rPr>
        <w:footnoteReference w:id="5"/>
      </w:r>
    </w:p>
    <w:p w14:paraId="365447F9" w14:textId="77777777"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The Permanent Representative of Armenia was elected as the Chair of the 64th and the 65th sessions of the U.N Commission on the Status of Women for the period 2020- 2021.</w:t>
      </w:r>
    </w:p>
    <w:p w14:paraId="5A59F5D2" w14:textId="682921D6"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In the framework of “Accelerating Progress for Gender Equality by 2030”, Armenia was selected to be the leader of the “Equality Generation” women’s rights related thematic coalition with respect to technologies and innovation. Armenia coordinate</w:t>
      </w:r>
      <w:r w:rsidR="00414BCF">
        <w:rPr>
          <w:rFonts w:ascii="Times New Roman" w:hAnsi="Times New Roman" w:cs="Times New Roman"/>
          <w:sz w:val="24"/>
          <w:szCs w:val="24"/>
        </w:rPr>
        <w:t>d</w:t>
      </w:r>
      <w:r w:rsidRPr="00FC14C4">
        <w:rPr>
          <w:rFonts w:ascii="Times New Roman" w:hAnsi="Times New Roman" w:cs="Times New Roman"/>
          <w:sz w:val="24"/>
          <w:szCs w:val="24"/>
        </w:rPr>
        <w:t xml:space="preserve"> one of the six thematic groups worldwide in cooperation with Norway and Tunis</w:t>
      </w:r>
      <w:r w:rsidR="008B4923">
        <w:rPr>
          <w:rFonts w:ascii="Times New Roman" w:hAnsi="Times New Roman" w:cs="Times New Roman"/>
          <w:sz w:val="24"/>
          <w:szCs w:val="24"/>
        </w:rPr>
        <w:t>ia</w:t>
      </w:r>
      <w:r w:rsidRPr="00FC14C4">
        <w:rPr>
          <w:rFonts w:ascii="Times New Roman" w:hAnsi="Times New Roman" w:cs="Times New Roman"/>
          <w:sz w:val="24"/>
          <w:szCs w:val="24"/>
        </w:rPr>
        <w:t xml:space="preserve">. </w:t>
      </w:r>
    </w:p>
    <w:p w14:paraId="48385560" w14:textId="739EE1DA" w:rsidR="006B6DE8" w:rsidRPr="00FC14C4" w:rsidRDefault="006B6DE8" w:rsidP="006B6DE8">
      <w:pPr>
        <w:spacing w:after="240" w:line="360" w:lineRule="auto"/>
        <w:jc w:val="both"/>
        <w:rPr>
          <w:rFonts w:ascii="Times New Roman" w:hAnsi="Times New Roman" w:cs="Times New Roman"/>
          <w:sz w:val="24"/>
          <w:szCs w:val="24"/>
        </w:rPr>
      </w:pPr>
      <w:r w:rsidRPr="00FC14C4">
        <w:rPr>
          <w:rFonts w:ascii="Times New Roman" w:hAnsi="Times New Roman" w:cs="Times New Roman"/>
          <w:sz w:val="24"/>
          <w:szCs w:val="24"/>
        </w:rPr>
        <w:t>To note that</w:t>
      </w:r>
      <w:r w:rsidR="008A07BD">
        <w:rPr>
          <w:rFonts w:ascii="Times New Roman" w:hAnsi="Times New Roman" w:cs="Times New Roman"/>
          <w:sz w:val="24"/>
          <w:szCs w:val="24"/>
        </w:rPr>
        <w:t xml:space="preserve"> the MLSA</w:t>
      </w:r>
      <w:r w:rsidRPr="00FC14C4">
        <w:rPr>
          <w:rFonts w:ascii="Times New Roman" w:hAnsi="Times New Roman" w:cs="Times New Roman"/>
          <w:sz w:val="24"/>
          <w:szCs w:val="24"/>
        </w:rPr>
        <w:t xml:space="preserve"> has greatly contributed to the above-mentioned successful endeavours of Armenia related to gender equality at the international level. MLSA is the co-chair of the Gender Theme Group Armenia, which includes the relevant Ministries, UN</w:t>
      </w:r>
      <w:r w:rsidR="00E5347E">
        <w:rPr>
          <w:rFonts w:ascii="Times New Roman" w:hAnsi="Times New Roman" w:cs="Times New Roman"/>
          <w:sz w:val="24"/>
          <w:szCs w:val="24"/>
        </w:rPr>
        <w:t xml:space="preserve"> agencies, international organis</w:t>
      </w:r>
      <w:r w:rsidRPr="00FC14C4">
        <w:rPr>
          <w:rFonts w:ascii="Times New Roman" w:hAnsi="Times New Roman" w:cs="Times New Roman"/>
          <w:sz w:val="24"/>
          <w:szCs w:val="24"/>
        </w:rPr>
        <w:t>ations, NGOs and think tanks.</w:t>
      </w:r>
    </w:p>
    <w:p w14:paraId="2C5DDDEF" w14:textId="73B593FD" w:rsidR="00406C7E" w:rsidRDefault="00D14E0F" w:rsidP="007047B4">
      <w:pPr>
        <w:pStyle w:val="ListParagraph"/>
        <w:numPr>
          <w:ilvl w:val="1"/>
          <w:numId w:val="4"/>
        </w:numPr>
        <w:autoSpaceDE w:val="0"/>
        <w:autoSpaceDN w:val="0"/>
        <w:adjustRightInd w:val="0"/>
        <w:spacing w:after="0" w:line="360" w:lineRule="auto"/>
        <w:jc w:val="center"/>
        <w:rPr>
          <w:rFonts w:ascii="Times New Roman" w:hAnsi="Times New Roman" w:cs="Times New Roman"/>
          <w:b/>
          <w:i/>
          <w:iCs/>
          <w:color w:val="000000"/>
          <w:sz w:val="23"/>
          <w:szCs w:val="23"/>
        </w:rPr>
      </w:pPr>
      <w:r w:rsidRPr="005D0FBA">
        <w:rPr>
          <w:rFonts w:ascii="Times New Roman" w:hAnsi="Times New Roman" w:cs="Times New Roman"/>
          <w:b/>
          <w:i/>
          <w:iCs/>
          <w:color w:val="000000"/>
          <w:sz w:val="23"/>
          <w:szCs w:val="23"/>
        </w:rPr>
        <w:t>G</w:t>
      </w:r>
      <w:r>
        <w:rPr>
          <w:rFonts w:ascii="Times New Roman" w:hAnsi="Times New Roman" w:cs="Times New Roman"/>
          <w:b/>
          <w:i/>
          <w:iCs/>
          <w:color w:val="000000"/>
          <w:sz w:val="23"/>
          <w:szCs w:val="23"/>
        </w:rPr>
        <w:t>ENDER-</w:t>
      </w:r>
      <w:r w:rsidRPr="005D0FBA">
        <w:rPr>
          <w:rFonts w:ascii="Times New Roman" w:hAnsi="Times New Roman" w:cs="Times New Roman"/>
          <w:b/>
          <w:i/>
          <w:iCs/>
          <w:color w:val="000000"/>
          <w:sz w:val="23"/>
          <w:szCs w:val="23"/>
        </w:rPr>
        <w:t>R</w:t>
      </w:r>
      <w:r>
        <w:rPr>
          <w:rFonts w:ascii="Times New Roman" w:hAnsi="Times New Roman" w:cs="Times New Roman"/>
          <w:b/>
          <w:i/>
          <w:iCs/>
          <w:color w:val="000000"/>
          <w:sz w:val="23"/>
          <w:szCs w:val="23"/>
        </w:rPr>
        <w:t xml:space="preserve">ESPONSIVE </w:t>
      </w:r>
      <w:r w:rsidRPr="005D0FBA">
        <w:rPr>
          <w:rFonts w:ascii="Times New Roman" w:hAnsi="Times New Roman" w:cs="Times New Roman"/>
          <w:b/>
          <w:i/>
          <w:iCs/>
          <w:color w:val="000000"/>
          <w:sz w:val="23"/>
          <w:szCs w:val="23"/>
        </w:rPr>
        <w:t>B</w:t>
      </w:r>
      <w:r>
        <w:rPr>
          <w:rFonts w:ascii="Times New Roman" w:hAnsi="Times New Roman" w:cs="Times New Roman"/>
          <w:b/>
          <w:i/>
          <w:iCs/>
          <w:color w:val="000000"/>
          <w:sz w:val="23"/>
          <w:szCs w:val="23"/>
        </w:rPr>
        <w:t xml:space="preserve">UDGETING </w:t>
      </w:r>
      <w:r w:rsidR="005D0FBA" w:rsidRPr="005D0FBA">
        <w:rPr>
          <w:rFonts w:ascii="Times New Roman" w:hAnsi="Times New Roman" w:cs="Times New Roman"/>
          <w:b/>
          <w:i/>
          <w:iCs/>
          <w:color w:val="000000"/>
          <w:sz w:val="23"/>
          <w:szCs w:val="23"/>
        </w:rPr>
        <w:t>IN ARMENIA</w:t>
      </w:r>
    </w:p>
    <w:p w14:paraId="33011774" w14:textId="77777777" w:rsidR="005D0FBA" w:rsidRPr="005D0FBA" w:rsidRDefault="005D0FBA" w:rsidP="005D0FBA">
      <w:pPr>
        <w:pStyle w:val="ListParagraph"/>
        <w:autoSpaceDE w:val="0"/>
        <w:autoSpaceDN w:val="0"/>
        <w:adjustRightInd w:val="0"/>
        <w:spacing w:after="0" w:line="360" w:lineRule="auto"/>
        <w:ind w:left="900"/>
        <w:rPr>
          <w:rFonts w:ascii="Times New Roman" w:hAnsi="Times New Roman" w:cs="Times New Roman"/>
          <w:b/>
          <w:i/>
          <w:iCs/>
          <w:color w:val="000000"/>
          <w:sz w:val="23"/>
          <w:szCs w:val="23"/>
        </w:rPr>
      </w:pPr>
    </w:p>
    <w:p w14:paraId="2C799EBD" w14:textId="5EC346AA" w:rsidR="002B3E20" w:rsidRDefault="002B3E20" w:rsidP="002B3E20">
      <w:pPr>
        <w:spacing w:after="240" w:line="360" w:lineRule="auto"/>
        <w:jc w:val="both"/>
        <w:rPr>
          <w:rFonts w:ascii="Times New Roman" w:hAnsi="Times New Roman" w:cs="Times New Roman"/>
          <w:sz w:val="24"/>
          <w:szCs w:val="24"/>
        </w:rPr>
      </w:pPr>
      <w:r w:rsidRPr="002B3E20">
        <w:rPr>
          <w:rFonts w:ascii="Times New Roman" w:hAnsi="Times New Roman" w:cs="Times New Roman"/>
          <w:sz w:val="24"/>
          <w:szCs w:val="24"/>
        </w:rPr>
        <w:t xml:space="preserve">The international legal commitments </w:t>
      </w:r>
      <w:r w:rsidR="008A07BD">
        <w:rPr>
          <w:rFonts w:ascii="Times New Roman" w:hAnsi="Times New Roman" w:cs="Times New Roman"/>
          <w:sz w:val="24"/>
          <w:szCs w:val="24"/>
        </w:rPr>
        <w:t>endorsed</w:t>
      </w:r>
      <w:r w:rsidRPr="002B3E20">
        <w:rPr>
          <w:rFonts w:ascii="Times New Roman" w:hAnsi="Times New Roman" w:cs="Times New Roman"/>
          <w:sz w:val="24"/>
          <w:szCs w:val="24"/>
        </w:rPr>
        <w:t xml:space="preserve"> by Armenia include a legal obligation and basis for gender responsive budgeting.</w:t>
      </w:r>
      <w:r>
        <w:rPr>
          <w:rFonts w:ascii="Times New Roman" w:hAnsi="Times New Roman" w:cs="Times New Roman"/>
          <w:sz w:val="24"/>
          <w:szCs w:val="24"/>
        </w:rPr>
        <w:t xml:space="preserve"> Although</w:t>
      </w:r>
      <w:r w:rsidRPr="002B3E20">
        <w:rPr>
          <w:rFonts w:ascii="Times New Roman" w:hAnsi="Times New Roman" w:cs="Times New Roman"/>
          <w:sz w:val="24"/>
          <w:szCs w:val="24"/>
        </w:rPr>
        <w:t xml:space="preserve"> the Armenian legislation does not directly mention GRB, its legal and strategic framework contains enough elements that form a sound legal basis for work in this direction. </w:t>
      </w:r>
    </w:p>
    <w:p w14:paraId="78110935" w14:textId="5F96CC23" w:rsidR="00B46036" w:rsidRPr="00B46036" w:rsidRDefault="002B3E20" w:rsidP="00B46036">
      <w:pPr>
        <w:autoSpaceDE w:val="0"/>
        <w:autoSpaceDN w:val="0"/>
        <w:adjustRightInd w:val="0"/>
        <w:spacing w:after="0" w:line="360" w:lineRule="auto"/>
        <w:rPr>
          <w:rFonts w:ascii="Times New Roman" w:hAnsi="Times New Roman" w:cs="Times New Roman"/>
          <w:sz w:val="24"/>
          <w:szCs w:val="24"/>
        </w:rPr>
      </w:pPr>
      <w:r w:rsidRPr="00B46036">
        <w:rPr>
          <w:rFonts w:ascii="Times New Roman" w:hAnsi="Times New Roman" w:cs="Times New Roman"/>
          <w:sz w:val="24"/>
          <w:szCs w:val="24"/>
        </w:rPr>
        <w:lastRenderedPageBreak/>
        <w:t>Armenia has a firm legal basi</w:t>
      </w:r>
      <w:r w:rsidR="0055478B" w:rsidRPr="00B46036">
        <w:rPr>
          <w:rFonts w:ascii="Times New Roman" w:hAnsi="Times New Roman" w:cs="Times New Roman"/>
          <w:sz w:val="24"/>
          <w:szCs w:val="24"/>
        </w:rPr>
        <w:t>s on gender equality principles; the description</w:t>
      </w:r>
      <w:r w:rsidRPr="00B46036">
        <w:rPr>
          <w:rFonts w:ascii="Times New Roman" w:hAnsi="Times New Roman" w:cs="Times New Roman"/>
          <w:sz w:val="24"/>
          <w:szCs w:val="24"/>
        </w:rPr>
        <w:t xml:space="preserve"> and main points of the national documents promoting gender equality </w:t>
      </w:r>
      <w:r w:rsidR="008A07BD" w:rsidRPr="00B46036">
        <w:rPr>
          <w:rFonts w:ascii="Times New Roman" w:hAnsi="Times New Roman" w:cs="Times New Roman"/>
          <w:sz w:val="24"/>
          <w:szCs w:val="24"/>
        </w:rPr>
        <w:t>and developed on</w:t>
      </w:r>
      <w:r w:rsidRPr="00B46036">
        <w:rPr>
          <w:rFonts w:ascii="Times New Roman" w:hAnsi="Times New Roman" w:cs="Times New Roman"/>
          <w:sz w:val="24"/>
          <w:szCs w:val="24"/>
        </w:rPr>
        <w:t xml:space="preserve"> the base of international treaties</w:t>
      </w:r>
      <w:r w:rsidR="008A07BD" w:rsidRPr="00B46036">
        <w:rPr>
          <w:rFonts w:ascii="Times New Roman" w:hAnsi="Times New Roman" w:cs="Times New Roman"/>
          <w:sz w:val="24"/>
          <w:szCs w:val="24"/>
        </w:rPr>
        <w:t xml:space="preserve"> is</w:t>
      </w:r>
      <w:r w:rsidRPr="00B46036">
        <w:rPr>
          <w:rFonts w:ascii="Times New Roman" w:hAnsi="Times New Roman" w:cs="Times New Roman"/>
          <w:sz w:val="24"/>
          <w:szCs w:val="24"/>
        </w:rPr>
        <w:t xml:space="preserve"> presented below.</w:t>
      </w:r>
      <w:r w:rsidR="00B46036" w:rsidRPr="00B46036">
        <w:rPr>
          <w:rFonts w:ascii="Times New Roman" w:hAnsi="Times New Roman" w:cs="Times New Roman"/>
          <w:sz w:val="24"/>
          <w:szCs w:val="24"/>
        </w:rPr>
        <w:t xml:space="preserve"> (See the international commitments on gender</w:t>
      </w:r>
      <w:r w:rsidR="00B46036" w:rsidRPr="00B46036">
        <w:rPr>
          <w:rFonts w:ascii="Times New Roman" w:hAnsi="Times New Roman" w:cs="Times New Roman"/>
          <w:sz w:val="24"/>
          <w:szCs w:val="24"/>
        </w:rPr>
        <w:noBreakHyphen/>
        <w:t>responsive budgeting and national documents on gender</w:t>
      </w:r>
      <w:r w:rsidR="00B46036" w:rsidRPr="00B46036">
        <w:rPr>
          <w:rFonts w:ascii="Times New Roman" w:hAnsi="Times New Roman" w:cs="Times New Roman"/>
          <w:sz w:val="24"/>
          <w:szCs w:val="24"/>
        </w:rPr>
        <w:noBreakHyphen/>
        <w:t xml:space="preserve">responsive budgeting </w:t>
      </w:r>
      <w:r w:rsidR="00B46036">
        <w:rPr>
          <w:rFonts w:ascii="Times New Roman" w:hAnsi="Times New Roman" w:cs="Times New Roman"/>
          <w:sz w:val="24"/>
          <w:szCs w:val="24"/>
        </w:rPr>
        <w:t>in Annex IV).</w:t>
      </w:r>
    </w:p>
    <w:p w14:paraId="2CD350BE" w14:textId="6D0F1E79" w:rsidR="00B46036" w:rsidRPr="00B46036" w:rsidRDefault="00B46036" w:rsidP="00B46036">
      <w:pPr>
        <w:autoSpaceDE w:val="0"/>
        <w:autoSpaceDN w:val="0"/>
        <w:adjustRightInd w:val="0"/>
        <w:spacing w:after="0" w:line="360" w:lineRule="auto"/>
        <w:rPr>
          <w:rFonts w:ascii="Times New Roman" w:hAnsi="Times New Roman" w:cs="Times New Roman"/>
          <w:b/>
          <w:i/>
          <w:iCs/>
          <w:color w:val="000000"/>
          <w:sz w:val="24"/>
          <w:szCs w:val="24"/>
          <w:highlight w:val="yellow"/>
        </w:rPr>
      </w:pPr>
    </w:p>
    <w:p w14:paraId="13A8BC4A" w14:textId="63C2F555" w:rsidR="00D914C1" w:rsidRPr="00615D8A" w:rsidRDefault="009031EE" w:rsidP="00615D8A">
      <w:pPr>
        <w:pStyle w:val="ListParagraph"/>
        <w:numPr>
          <w:ilvl w:val="2"/>
          <w:numId w:val="4"/>
        </w:numPr>
        <w:spacing w:after="120" w:line="360" w:lineRule="auto"/>
        <w:jc w:val="both"/>
        <w:rPr>
          <w:rFonts w:ascii="Times New Roman" w:hAnsi="Times New Roman" w:cs="Times New Roman"/>
          <w:b/>
          <w:bCs/>
          <w:sz w:val="24"/>
          <w:szCs w:val="24"/>
          <w:lang w:val="en-US"/>
        </w:rPr>
      </w:pPr>
      <w:r w:rsidRPr="00615D8A">
        <w:rPr>
          <w:rFonts w:ascii="Times New Roman" w:hAnsi="Times New Roman" w:cs="Times New Roman"/>
          <w:b/>
          <w:bCs/>
          <w:sz w:val="24"/>
          <w:szCs w:val="24"/>
          <w:lang w:val="en-US"/>
        </w:rPr>
        <w:t xml:space="preserve">The </w:t>
      </w:r>
      <w:r w:rsidR="0055478B" w:rsidRPr="00615D8A">
        <w:rPr>
          <w:rFonts w:ascii="Times New Roman" w:hAnsi="Times New Roman" w:cs="Times New Roman"/>
          <w:b/>
          <w:bCs/>
          <w:sz w:val="24"/>
          <w:szCs w:val="24"/>
          <w:lang w:val="en-US"/>
        </w:rPr>
        <w:t>Law of the Republic of Armenia on the Budgetary System of the Republic of Armenia</w:t>
      </w:r>
    </w:p>
    <w:p w14:paraId="4B4C0E7E" w14:textId="77777777" w:rsidR="00D914C1" w:rsidRPr="00B46036" w:rsidRDefault="00D914C1" w:rsidP="00D914C1">
      <w:pPr>
        <w:spacing w:after="120" w:line="360" w:lineRule="auto"/>
        <w:jc w:val="both"/>
        <w:rPr>
          <w:rFonts w:ascii="Times New Roman" w:hAnsi="Times New Roman" w:cs="Times New Roman"/>
          <w:sz w:val="24"/>
          <w:szCs w:val="24"/>
          <w:lang w:val="en-US"/>
        </w:rPr>
      </w:pPr>
      <w:proofErr w:type="gramStart"/>
      <w:r w:rsidRPr="00B46036">
        <w:rPr>
          <w:rFonts w:ascii="Times New Roman" w:hAnsi="Times New Roman" w:cs="Times New Roman"/>
          <w:b/>
          <w:bCs/>
          <w:sz w:val="24"/>
          <w:szCs w:val="24"/>
          <w:lang w:val="en-US"/>
        </w:rPr>
        <w:t>Article 1.</w:t>
      </w:r>
      <w:proofErr w:type="gramEnd"/>
      <w:r w:rsidRPr="00B46036">
        <w:rPr>
          <w:rFonts w:ascii="Times New Roman" w:hAnsi="Times New Roman" w:cs="Times New Roman"/>
          <w:b/>
          <w:bCs/>
          <w:sz w:val="24"/>
          <w:szCs w:val="24"/>
          <w:lang w:val="en-US"/>
        </w:rPr>
        <w:t xml:space="preserve"> The Objective of this Law </w:t>
      </w:r>
    </w:p>
    <w:p w14:paraId="3FD4C6AC" w14:textId="77777777" w:rsidR="00D914C1" w:rsidRPr="00B46036" w:rsidRDefault="00D914C1" w:rsidP="00D914C1">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The objective of this Law is to define the basic procedures of the budgetary system and to regulate the process of budgeting.</w:t>
      </w:r>
    </w:p>
    <w:p w14:paraId="60D69896" w14:textId="77777777" w:rsidR="00D914C1" w:rsidRPr="00B46036" w:rsidRDefault="00D914C1" w:rsidP="00D914C1">
      <w:pPr>
        <w:spacing w:after="120" w:line="360" w:lineRule="auto"/>
        <w:jc w:val="both"/>
        <w:rPr>
          <w:rFonts w:ascii="Times New Roman" w:hAnsi="Times New Roman" w:cs="Times New Roman"/>
          <w:sz w:val="24"/>
          <w:szCs w:val="24"/>
          <w:lang w:val="en-US"/>
        </w:rPr>
      </w:pPr>
      <w:proofErr w:type="gramStart"/>
      <w:r w:rsidRPr="00B46036">
        <w:rPr>
          <w:rFonts w:ascii="Times New Roman" w:hAnsi="Times New Roman" w:cs="Times New Roman"/>
          <w:b/>
          <w:bCs/>
          <w:sz w:val="24"/>
          <w:szCs w:val="24"/>
          <w:lang w:val="en-US"/>
        </w:rPr>
        <w:t>Article 2.</w:t>
      </w:r>
      <w:proofErr w:type="gramEnd"/>
      <w:r w:rsidRPr="00B46036">
        <w:rPr>
          <w:rFonts w:ascii="Times New Roman" w:hAnsi="Times New Roman" w:cs="Times New Roman"/>
          <w:b/>
          <w:bCs/>
          <w:sz w:val="24"/>
          <w:szCs w:val="24"/>
          <w:lang w:val="en-US"/>
        </w:rPr>
        <w:t xml:space="preserve"> The State Budget and Community Budgets </w:t>
      </w:r>
    </w:p>
    <w:p w14:paraId="23A8A61C" w14:textId="77777777" w:rsidR="00D914C1" w:rsidRPr="00B46036" w:rsidRDefault="00D914C1" w:rsidP="00D914C1">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xml:space="preserve">1. The State Budget and community budgets are fiscal plans for a particular period of time on raising and spending the funds necessary for state and local jurisdictions to perform their constitutional and statutory functions. 2. The budgets are drafted, discussed and adopted pursuant to the procedure set forth in the Constitution and the laws. </w:t>
      </w:r>
    </w:p>
    <w:p w14:paraId="17F93E11" w14:textId="77777777" w:rsidR="00D914C1" w:rsidRPr="00B46036" w:rsidRDefault="00D914C1" w:rsidP="00D914C1">
      <w:pPr>
        <w:spacing w:after="120" w:line="360" w:lineRule="auto"/>
        <w:jc w:val="both"/>
        <w:rPr>
          <w:rFonts w:ascii="Times New Roman" w:hAnsi="Times New Roman" w:cs="Times New Roman"/>
          <w:sz w:val="24"/>
          <w:szCs w:val="24"/>
          <w:lang w:val="en-US"/>
        </w:rPr>
      </w:pPr>
      <w:proofErr w:type="gramStart"/>
      <w:r w:rsidRPr="00B46036">
        <w:rPr>
          <w:rFonts w:ascii="Times New Roman" w:hAnsi="Times New Roman" w:cs="Times New Roman"/>
          <w:b/>
          <w:bCs/>
          <w:sz w:val="24"/>
          <w:szCs w:val="24"/>
          <w:lang w:val="en-US"/>
        </w:rPr>
        <w:t>Article 3.</w:t>
      </w:r>
      <w:proofErr w:type="gramEnd"/>
      <w:r w:rsidRPr="00B46036">
        <w:rPr>
          <w:rFonts w:ascii="Times New Roman" w:hAnsi="Times New Roman" w:cs="Times New Roman"/>
          <w:b/>
          <w:bCs/>
          <w:sz w:val="24"/>
          <w:szCs w:val="24"/>
          <w:lang w:val="en-US"/>
        </w:rPr>
        <w:t xml:space="preserve"> The Budgetary System of the Republic of Armenia </w:t>
      </w:r>
    </w:p>
    <w:p w14:paraId="4FCEC700" w14:textId="77777777" w:rsidR="00D914C1" w:rsidRPr="00B46036" w:rsidRDefault="00D914C1" w:rsidP="00D914C1">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1. The budgetary system of the Republic of Armenia is composed of the State Budget and community budgets (hereafter - the budgets); 2. The State Budget and community budgets are built upon a unified fiscal, monetary and tax policy of the State. 3. The budgetary system of the Republic of Armenia is built upon the principles of: - preparation of draft budgets; - budgetary classification of budget revenues and expenditures; - accounting; - reporting; - general principles of budget implementation.</w:t>
      </w:r>
    </w:p>
    <w:p w14:paraId="4AB52703" w14:textId="77777777" w:rsidR="00D914C1" w:rsidRPr="00B46036" w:rsidRDefault="00D914C1" w:rsidP="00D914C1">
      <w:pPr>
        <w:spacing w:after="120" w:line="360" w:lineRule="auto"/>
        <w:jc w:val="both"/>
        <w:rPr>
          <w:rFonts w:ascii="Times New Roman" w:hAnsi="Times New Roman" w:cs="Times New Roman"/>
          <w:sz w:val="24"/>
          <w:szCs w:val="24"/>
          <w:lang w:val="en-US"/>
        </w:rPr>
      </w:pPr>
      <w:proofErr w:type="gramStart"/>
      <w:r w:rsidRPr="00B46036">
        <w:rPr>
          <w:rFonts w:ascii="Times New Roman" w:hAnsi="Times New Roman" w:cs="Times New Roman"/>
          <w:b/>
          <w:bCs/>
          <w:sz w:val="24"/>
          <w:szCs w:val="24"/>
          <w:lang w:val="en-US"/>
        </w:rPr>
        <w:t>Article 4.</w:t>
      </w:r>
      <w:proofErr w:type="gramEnd"/>
      <w:r w:rsidRPr="00B46036">
        <w:rPr>
          <w:rFonts w:ascii="Times New Roman" w:hAnsi="Times New Roman" w:cs="Times New Roman"/>
          <w:b/>
          <w:bCs/>
          <w:sz w:val="24"/>
          <w:szCs w:val="24"/>
          <w:lang w:val="en-US"/>
        </w:rPr>
        <w:t xml:space="preserve"> Consolidated Budget of the Republic of Armenia </w:t>
      </w:r>
    </w:p>
    <w:p w14:paraId="22A67A07" w14:textId="77777777" w:rsidR="00D914C1" w:rsidRPr="00B46036" w:rsidRDefault="00D914C1" w:rsidP="00D914C1">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Consolidated budget of the Republic of Armenia is the consolidated balance of state and community budget revenues and expenditures.</w:t>
      </w:r>
    </w:p>
    <w:p w14:paraId="67A43382" w14:textId="77777777" w:rsidR="00D914C1" w:rsidRPr="00B46036" w:rsidRDefault="00D914C1" w:rsidP="00D914C1">
      <w:pPr>
        <w:spacing w:after="120" w:line="360" w:lineRule="auto"/>
        <w:jc w:val="both"/>
        <w:rPr>
          <w:rFonts w:ascii="Times New Roman" w:hAnsi="Times New Roman" w:cs="Times New Roman"/>
          <w:sz w:val="24"/>
          <w:szCs w:val="24"/>
          <w:lang w:val="en-US"/>
        </w:rPr>
      </w:pPr>
      <w:proofErr w:type="gramStart"/>
      <w:r w:rsidRPr="00B46036">
        <w:rPr>
          <w:rFonts w:ascii="Times New Roman" w:hAnsi="Times New Roman" w:cs="Times New Roman"/>
          <w:b/>
          <w:bCs/>
          <w:sz w:val="24"/>
          <w:szCs w:val="24"/>
          <w:lang w:val="en-US"/>
        </w:rPr>
        <w:t>Article 5.</w:t>
      </w:r>
      <w:proofErr w:type="gramEnd"/>
      <w:r w:rsidRPr="00B46036">
        <w:rPr>
          <w:rFonts w:ascii="Times New Roman" w:hAnsi="Times New Roman" w:cs="Times New Roman"/>
          <w:b/>
          <w:bCs/>
          <w:sz w:val="24"/>
          <w:szCs w:val="24"/>
          <w:lang w:val="en-US"/>
        </w:rPr>
        <w:t xml:space="preserve"> Budgetary Institutions </w:t>
      </w:r>
    </w:p>
    <w:p w14:paraId="215901AF" w14:textId="77777777" w:rsidR="00D914C1" w:rsidRPr="00B46036" w:rsidRDefault="00D914C1" w:rsidP="00D914C1">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xml:space="preserve">1. Budget institutions are the legal entities which execute the powers of state and local governments, and are fully financed from corresponding budgets. </w:t>
      </w:r>
      <w:proofErr w:type="gramStart"/>
      <w:r w:rsidRPr="00B46036">
        <w:rPr>
          <w:rFonts w:ascii="Times New Roman" w:hAnsi="Times New Roman" w:cs="Times New Roman"/>
          <w:sz w:val="24"/>
          <w:szCs w:val="24"/>
          <w:lang w:val="en-US"/>
        </w:rPr>
        <w:t>4 2.</w:t>
      </w:r>
      <w:proofErr w:type="gramEnd"/>
      <w:r w:rsidRPr="00B46036">
        <w:rPr>
          <w:rFonts w:ascii="Times New Roman" w:hAnsi="Times New Roman" w:cs="Times New Roman"/>
          <w:sz w:val="24"/>
          <w:szCs w:val="24"/>
          <w:lang w:val="en-US"/>
        </w:rPr>
        <w:t xml:space="preserve"> Personnel expenditure estimates of a state government agency are confirmed, within the limits of the general state budget appropriations, by the head of the agency, in accordance with the statutory procedure. </w:t>
      </w:r>
      <w:r w:rsidRPr="00B46036">
        <w:rPr>
          <w:rFonts w:ascii="Times New Roman" w:hAnsi="Times New Roman" w:cs="Times New Roman"/>
          <w:sz w:val="24"/>
          <w:szCs w:val="24"/>
          <w:lang w:val="en-US"/>
        </w:rPr>
        <w:lastRenderedPageBreak/>
        <w:t xml:space="preserve">3. Personnel expenditure estimates of a local self-government agency are confirmed by the mayor, within the limits of general local budget appropriations, in accordance with the statutory procedure. 4. Personnel expenditure estimates of a budget institution which cannot be classified as a local agency are confirmed by the head of the responsible government agency, within the limits of general budget appropriations, in accordance with the statutory procedure. </w:t>
      </w:r>
    </w:p>
    <w:p w14:paraId="6EA248EC" w14:textId="77777777" w:rsidR="00D914C1" w:rsidRPr="00B46036" w:rsidRDefault="00D914C1" w:rsidP="00D914C1">
      <w:pPr>
        <w:spacing w:after="120" w:line="360" w:lineRule="auto"/>
        <w:jc w:val="both"/>
        <w:rPr>
          <w:rFonts w:ascii="Times New Roman" w:hAnsi="Times New Roman" w:cs="Times New Roman"/>
          <w:sz w:val="24"/>
          <w:szCs w:val="24"/>
          <w:lang w:val="en-US"/>
        </w:rPr>
      </w:pPr>
      <w:proofErr w:type="gramStart"/>
      <w:r w:rsidRPr="00B46036">
        <w:rPr>
          <w:rFonts w:ascii="Times New Roman" w:hAnsi="Times New Roman" w:cs="Times New Roman"/>
          <w:b/>
          <w:bCs/>
          <w:sz w:val="24"/>
          <w:szCs w:val="24"/>
          <w:lang w:val="en-US"/>
        </w:rPr>
        <w:t>Article 6.</w:t>
      </w:r>
      <w:proofErr w:type="gramEnd"/>
      <w:r w:rsidRPr="00B46036">
        <w:rPr>
          <w:rFonts w:ascii="Times New Roman" w:hAnsi="Times New Roman" w:cs="Times New Roman"/>
          <w:b/>
          <w:bCs/>
          <w:sz w:val="24"/>
          <w:szCs w:val="24"/>
          <w:lang w:val="en-US"/>
        </w:rPr>
        <w:t xml:space="preserve"> The Process of Budgeting </w:t>
      </w:r>
    </w:p>
    <w:p w14:paraId="62D48855" w14:textId="298453C9" w:rsidR="00D914C1" w:rsidRDefault="009031EE" w:rsidP="009031EE">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xml:space="preserve">1. </w:t>
      </w:r>
      <w:r w:rsidR="00D914C1" w:rsidRPr="00B46036">
        <w:rPr>
          <w:rFonts w:ascii="Times New Roman" w:hAnsi="Times New Roman" w:cs="Times New Roman"/>
          <w:sz w:val="24"/>
          <w:szCs w:val="24"/>
          <w:lang w:val="en-US"/>
        </w:rPr>
        <w:t>The process of budgeting includes the legally regulated activities of state and local government agencies for drafting, discussing, adopting and implementing of annual budgets and confirming the annual report on budget implementation. 2. Draft budgets are prepared in accordance with action and development plans of the state and local governments. 3. The fiscal year (FY) in the Republic of Armenia starts on January 1 and ends on December 31 of the same year. By a Cabinet Decision, operations on coverage of the previous fiscal year’s liabilities (hereafter - conclusive operations) can be continued during the first month of the following fiscal year. 4. The process of budgeting starts on the dates set forth in this law and ends when the annual report on budget implementation is confirmed.</w:t>
      </w:r>
    </w:p>
    <w:p w14:paraId="68BD12D7" w14:textId="77777777" w:rsidR="00F803A7" w:rsidRDefault="00F803A7" w:rsidP="009031EE">
      <w:pPr>
        <w:spacing w:after="120" w:line="360" w:lineRule="auto"/>
        <w:jc w:val="both"/>
        <w:rPr>
          <w:rFonts w:ascii="Times New Roman" w:hAnsi="Times New Roman" w:cs="Times New Roman"/>
          <w:sz w:val="24"/>
          <w:szCs w:val="24"/>
          <w:lang w:val="en-US"/>
        </w:rPr>
      </w:pPr>
    </w:p>
    <w:p w14:paraId="13EDEC06" w14:textId="4E0AECE6" w:rsidR="008B4923" w:rsidRPr="00627F51" w:rsidRDefault="004F0358" w:rsidP="00F803A7">
      <w:pPr>
        <w:pStyle w:val="ListParagraph"/>
        <w:numPr>
          <w:ilvl w:val="2"/>
          <w:numId w:val="4"/>
        </w:numPr>
        <w:spacing w:after="120" w:line="360" w:lineRule="auto"/>
        <w:jc w:val="center"/>
        <w:rPr>
          <w:rFonts w:ascii="Times New Roman" w:hAnsi="Times New Roman" w:cs="Times New Roman"/>
          <w:b/>
          <w:sz w:val="24"/>
          <w:szCs w:val="24"/>
          <w:lang w:val="en-US"/>
        </w:rPr>
      </w:pPr>
      <w:r w:rsidRPr="00627F51">
        <w:rPr>
          <w:rFonts w:ascii="Times New Roman" w:hAnsi="Times New Roman" w:cs="Times New Roman"/>
          <w:b/>
          <w:sz w:val="24"/>
          <w:szCs w:val="24"/>
          <w:lang w:val="en-US"/>
        </w:rPr>
        <w:t xml:space="preserve">Gender </w:t>
      </w:r>
      <w:r w:rsidR="00F803A7" w:rsidRPr="00627F51">
        <w:rPr>
          <w:rFonts w:ascii="Times New Roman" w:hAnsi="Times New Roman" w:cs="Times New Roman"/>
          <w:b/>
          <w:sz w:val="24"/>
          <w:szCs w:val="24"/>
          <w:lang w:val="en-US"/>
        </w:rPr>
        <w:t xml:space="preserve">Situation </w:t>
      </w:r>
      <w:r w:rsidRPr="00627F51">
        <w:rPr>
          <w:rFonts w:ascii="Times New Roman" w:hAnsi="Times New Roman" w:cs="Times New Roman"/>
          <w:b/>
          <w:sz w:val="24"/>
          <w:szCs w:val="24"/>
          <w:lang w:val="en-US"/>
        </w:rPr>
        <w:t>in Armenia</w:t>
      </w:r>
    </w:p>
    <w:p w14:paraId="5CA200F0" w14:textId="77777777" w:rsidR="00F803A7" w:rsidRPr="00F803A7" w:rsidRDefault="00F803A7" w:rsidP="00F803A7">
      <w:pPr>
        <w:pStyle w:val="ListParagraph"/>
        <w:spacing w:after="120" w:line="360" w:lineRule="auto"/>
        <w:ind w:left="1080"/>
        <w:rPr>
          <w:rFonts w:ascii="Times New Roman" w:hAnsi="Times New Roman" w:cs="Times New Roman"/>
          <w:sz w:val="24"/>
          <w:szCs w:val="24"/>
          <w:lang w:val="en-US"/>
        </w:rPr>
      </w:pPr>
    </w:p>
    <w:p w14:paraId="56F477D1" w14:textId="2CE510EA" w:rsidR="00D914C1" w:rsidRPr="00B46036" w:rsidRDefault="00D914C1" w:rsidP="00D914C1">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rPr>
        <w:t xml:space="preserve">The analysis of a gender situation in Armenia demonstrates that the social and state system of Armenia cannot yet be called gender-sensitive. </w:t>
      </w:r>
    </w:p>
    <w:p w14:paraId="7BA583D5" w14:textId="4B532C72" w:rsidR="00D914C1" w:rsidRDefault="00D914C1" w:rsidP="00D914C1">
      <w:pPr>
        <w:spacing w:after="120" w:line="360" w:lineRule="auto"/>
        <w:jc w:val="both"/>
        <w:rPr>
          <w:rFonts w:ascii="Times New Roman" w:hAnsi="Times New Roman" w:cs="Times New Roman"/>
          <w:sz w:val="24"/>
          <w:szCs w:val="24"/>
        </w:rPr>
      </w:pPr>
      <w:r w:rsidRPr="00B46036">
        <w:rPr>
          <w:rFonts w:ascii="Times New Roman" w:hAnsi="Times New Roman" w:cs="Times New Roman"/>
          <w:sz w:val="24"/>
          <w:szCs w:val="24"/>
        </w:rPr>
        <w:t xml:space="preserve">The correlation between gender imbalance and the country’s competitiveness is reflected through the Gender Gap. The most problematic </w:t>
      </w:r>
      <w:r w:rsidR="008B4923">
        <w:rPr>
          <w:rFonts w:ascii="Times New Roman" w:hAnsi="Times New Roman" w:cs="Times New Roman"/>
          <w:sz w:val="24"/>
          <w:szCs w:val="24"/>
        </w:rPr>
        <w:t xml:space="preserve">for Armenia </w:t>
      </w:r>
      <w:r w:rsidRPr="00B46036">
        <w:rPr>
          <w:rFonts w:ascii="Times New Roman" w:hAnsi="Times New Roman" w:cs="Times New Roman"/>
          <w:sz w:val="24"/>
          <w:szCs w:val="24"/>
        </w:rPr>
        <w:t xml:space="preserve">in the Gender Gap Index are spheres of economy, politics and health. In </w:t>
      </w:r>
      <w:r w:rsidR="008B4923">
        <w:rPr>
          <w:rFonts w:ascii="Times New Roman" w:hAnsi="Times New Roman" w:cs="Times New Roman"/>
          <w:sz w:val="24"/>
          <w:szCs w:val="24"/>
        </w:rPr>
        <w:t xml:space="preserve">the </w:t>
      </w:r>
      <w:r w:rsidRPr="00B46036">
        <w:rPr>
          <w:rFonts w:ascii="Times New Roman" w:hAnsi="Times New Roman" w:cs="Times New Roman"/>
          <w:sz w:val="24"/>
          <w:szCs w:val="24"/>
        </w:rPr>
        <w:t>health sector, where differences in life expectancy and in sex ratio at birth are taken into consideration, Armenia ends up with the 97</w:t>
      </w:r>
      <w:r w:rsidRPr="00B46036">
        <w:rPr>
          <w:rFonts w:ascii="Times New Roman" w:hAnsi="Times New Roman" w:cs="Times New Roman"/>
          <w:sz w:val="24"/>
          <w:szCs w:val="24"/>
          <w:vertAlign w:val="superscript"/>
        </w:rPr>
        <w:t>th</w:t>
      </w:r>
      <w:r w:rsidRPr="00B46036">
        <w:rPr>
          <w:rFonts w:ascii="Times New Roman" w:hAnsi="Times New Roman" w:cs="Times New Roman"/>
          <w:sz w:val="24"/>
          <w:szCs w:val="24"/>
        </w:rPr>
        <w:t xml:space="preserve"> rank because of the practice of sex-selective abortions</w:t>
      </w:r>
      <w:r w:rsidR="004F0358">
        <w:rPr>
          <w:rFonts w:ascii="Times New Roman" w:hAnsi="Times New Roman" w:cs="Times New Roman"/>
          <w:sz w:val="24"/>
          <w:szCs w:val="24"/>
        </w:rPr>
        <w:t>.</w:t>
      </w:r>
    </w:p>
    <w:p w14:paraId="50DCE5B5" w14:textId="77777777" w:rsidR="00F25877" w:rsidRPr="00B46036" w:rsidRDefault="00F25877" w:rsidP="00D914C1">
      <w:pPr>
        <w:spacing w:after="120" w:line="360" w:lineRule="auto"/>
        <w:jc w:val="both"/>
        <w:rPr>
          <w:rFonts w:ascii="Times New Roman" w:hAnsi="Times New Roman" w:cs="Times New Roman"/>
          <w:sz w:val="24"/>
          <w:szCs w:val="24"/>
          <w:lang w:val="en-US"/>
        </w:rPr>
      </w:pPr>
    </w:p>
    <w:p w14:paraId="17BF8CB3" w14:textId="77777777" w:rsidR="00D914C1" w:rsidRPr="00B46036" w:rsidRDefault="00D914C1" w:rsidP="00D914C1">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rPr>
        <w:t>As to the indicators of a gender imbalance in the economic sphere (employment rates for men and women, men’s and women’s pay for equal work, the proportion of men and women among specialists and technical staff), Armenia ranks 42</w:t>
      </w:r>
      <w:r w:rsidRPr="00B46036">
        <w:rPr>
          <w:rFonts w:ascii="Times New Roman" w:hAnsi="Times New Roman" w:cs="Times New Roman"/>
          <w:sz w:val="24"/>
          <w:szCs w:val="24"/>
          <w:vertAlign w:val="superscript"/>
        </w:rPr>
        <w:t>nd</w:t>
      </w:r>
      <w:r w:rsidRPr="00B46036">
        <w:rPr>
          <w:rFonts w:ascii="Times New Roman" w:hAnsi="Times New Roman" w:cs="Times New Roman"/>
          <w:sz w:val="24"/>
          <w:szCs w:val="24"/>
        </w:rPr>
        <w:t>.</w:t>
      </w:r>
    </w:p>
    <w:p w14:paraId="2D8DB908" w14:textId="41248501" w:rsidR="00912959" w:rsidRPr="00B46036" w:rsidRDefault="00912959" w:rsidP="00912959">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b/>
          <w:bCs/>
          <w:sz w:val="24"/>
          <w:szCs w:val="24"/>
          <w:lang w:val="en-US"/>
        </w:rPr>
        <w:lastRenderedPageBreak/>
        <w:t>Armenia has a Gender Inequality Index value of 0.262, ranks it to 55</w:t>
      </w:r>
      <w:r w:rsidRPr="00B46036">
        <w:rPr>
          <w:rFonts w:ascii="Times New Roman" w:hAnsi="Times New Roman" w:cs="Times New Roman"/>
          <w:b/>
          <w:bCs/>
          <w:sz w:val="24"/>
          <w:szCs w:val="24"/>
          <w:vertAlign w:val="superscript"/>
          <w:lang w:val="en-US"/>
        </w:rPr>
        <w:t>th</w:t>
      </w:r>
      <w:r w:rsidRPr="00B46036">
        <w:rPr>
          <w:rFonts w:ascii="Times New Roman" w:hAnsi="Times New Roman" w:cs="Times New Roman"/>
          <w:b/>
          <w:bCs/>
          <w:sz w:val="24"/>
          <w:szCs w:val="24"/>
          <w:lang w:val="en-US"/>
        </w:rPr>
        <w:t xml:space="preserve"> out of 160 countries.</w:t>
      </w:r>
      <w:r w:rsidR="004F0358">
        <w:rPr>
          <w:rStyle w:val="FootnoteReference"/>
          <w:rFonts w:ascii="Times New Roman" w:hAnsi="Times New Roman" w:cs="Times New Roman"/>
          <w:sz w:val="24"/>
          <w:szCs w:val="24"/>
          <w:lang w:val="en-US"/>
        </w:rPr>
        <w:footnoteReference w:id="6"/>
      </w:r>
    </w:p>
    <w:p w14:paraId="31003FF3" w14:textId="77777777" w:rsidR="00912959" w:rsidRPr="00B46036" w:rsidRDefault="00912959" w:rsidP="00912959">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In Armenia, 24 percent of parliamentary seats are held by women, and 96.9 percent of adult women have reached at least a secondary level of education compared to 97.6 percent of their male counterparts.</w:t>
      </w:r>
    </w:p>
    <w:p w14:paraId="71A21129" w14:textId="6AC6B48D" w:rsidR="00912959" w:rsidRPr="00B46036" w:rsidRDefault="00912959" w:rsidP="00912959">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xml:space="preserve">For every 100,000 live births, 25 women die from pregnancy related causes; and the adolescent birth rate is 23.2 births per 1,000 women of ages 15-19. </w:t>
      </w:r>
    </w:p>
    <w:p w14:paraId="71794176" w14:textId="77777777" w:rsidR="00912959" w:rsidRDefault="00912959" w:rsidP="00912959">
      <w:pPr>
        <w:spacing w:after="120" w:line="360" w:lineRule="auto"/>
        <w:jc w:val="both"/>
        <w:rPr>
          <w:rFonts w:ascii="Times New Roman" w:hAnsi="Times New Roman" w:cs="Times New Roman"/>
          <w:sz w:val="24"/>
          <w:szCs w:val="24"/>
        </w:rPr>
      </w:pPr>
      <w:r w:rsidRPr="00B46036">
        <w:rPr>
          <w:rFonts w:ascii="Times New Roman" w:hAnsi="Times New Roman" w:cs="Times New Roman"/>
          <w:sz w:val="24"/>
          <w:szCs w:val="24"/>
        </w:rPr>
        <w:t>Women comprise 48% and men 52% of the total employed population.</w:t>
      </w:r>
    </w:p>
    <w:p w14:paraId="4785A80C" w14:textId="77777777" w:rsidR="00DB5693" w:rsidRDefault="00DB5693" w:rsidP="00912959">
      <w:pPr>
        <w:spacing w:after="120" w:line="360" w:lineRule="auto"/>
        <w:jc w:val="both"/>
        <w:rPr>
          <w:rFonts w:ascii="Times New Roman" w:hAnsi="Times New Roman" w:cs="Times New Roman"/>
          <w:sz w:val="24"/>
          <w:szCs w:val="24"/>
        </w:rPr>
      </w:pPr>
    </w:p>
    <w:p w14:paraId="473B84CD" w14:textId="40CD2CD7" w:rsidR="00DB5693" w:rsidRDefault="00DB5693" w:rsidP="00C822F8">
      <w:pPr>
        <w:pStyle w:val="Heading1"/>
        <w:numPr>
          <w:ilvl w:val="0"/>
          <w:numId w:val="4"/>
        </w:numPr>
      </w:pPr>
      <w:r w:rsidRPr="00DB5693">
        <w:t xml:space="preserve">Mainstreaming of </w:t>
      </w:r>
      <w:r w:rsidR="00683B3C">
        <w:t>Gender Equality i</w:t>
      </w:r>
      <w:r w:rsidR="00683B3C" w:rsidRPr="00DB5693">
        <w:t>n Strategic Objectives, Po</w:t>
      </w:r>
      <w:r w:rsidR="00683B3C">
        <w:t>licies, Programmes a</w:t>
      </w:r>
      <w:r w:rsidR="00683B3C" w:rsidRPr="00DB5693">
        <w:t>nd Budge</w:t>
      </w:r>
      <w:r w:rsidRPr="00DB5693">
        <w:t>t</w:t>
      </w:r>
    </w:p>
    <w:p w14:paraId="102906E4" w14:textId="77777777" w:rsidR="00DB5693" w:rsidRPr="00DB5693" w:rsidRDefault="00DB5693" w:rsidP="00DB5693">
      <w:pPr>
        <w:rPr>
          <w:lang w:eastAsia="fr-FR"/>
        </w:rPr>
      </w:pPr>
    </w:p>
    <w:p w14:paraId="46A5277D" w14:textId="6823DB25" w:rsidR="00DB5693"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The desk review has identified some reference with respect to gender equality, discrimination and limited indication of gender-disaggregated data</w:t>
      </w:r>
      <w:r w:rsidR="006074EE">
        <w:rPr>
          <w:rFonts w:ascii="Times New Roman" w:hAnsi="Times New Roman" w:cs="Times New Roman"/>
          <w:color w:val="000000"/>
          <w:sz w:val="24"/>
          <w:szCs w:val="24"/>
          <w:lang w:val="en-US"/>
        </w:rPr>
        <w:t xml:space="preserve"> in the </w:t>
      </w:r>
      <w:proofErr w:type="spellStart"/>
      <w:r w:rsidR="006074EE">
        <w:rPr>
          <w:rFonts w:ascii="Times New Roman" w:hAnsi="Times New Roman" w:cs="Times New Roman"/>
          <w:color w:val="000000"/>
          <w:sz w:val="24"/>
          <w:szCs w:val="24"/>
          <w:lang w:val="en-US"/>
        </w:rPr>
        <w:t>RoA</w:t>
      </w:r>
      <w:proofErr w:type="spellEnd"/>
      <w:r w:rsidR="006074EE">
        <w:rPr>
          <w:rFonts w:ascii="Times New Roman" w:hAnsi="Times New Roman" w:cs="Times New Roman"/>
          <w:color w:val="000000"/>
          <w:sz w:val="24"/>
          <w:szCs w:val="24"/>
          <w:lang w:val="en-US"/>
        </w:rPr>
        <w:t xml:space="preserve"> documents</w:t>
      </w:r>
      <w:r w:rsidRPr="00FC14C4">
        <w:rPr>
          <w:rFonts w:ascii="Times New Roman" w:hAnsi="Times New Roman" w:cs="Times New Roman"/>
          <w:color w:val="000000"/>
          <w:sz w:val="24"/>
          <w:szCs w:val="24"/>
          <w:lang w:val="en-US"/>
        </w:rPr>
        <w:t>.  Some of the key doc</w:t>
      </w:r>
      <w:r w:rsidR="00692E87">
        <w:rPr>
          <w:rFonts w:ascii="Times New Roman" w:hAnsi="Times New Roman" w:cs="Times New Roman"/>
          <w:color w:val="000000"/>
          <w:sz w:val="24"/>
          <w:szCs w:val="24"/>
          <w:lang w:val="en-US"/>
        </w:rPr>
        <w:t xml:space="preserve">uments of Government of Armenia, </w:t>
      </w:r>
      <w:r w:rsidRPr="00FC14C4">
        <w:rPr>
          <w:rFonts w:ascii="Times New Roman" w:hAnsi="Times New Roman" w:cs="Times New Roman"/>
          <w:color w:val="000000"/>
          <w:sz w:val="24"/>
          <w:szCs w:val="24"/>
          <w:lang w:val="en-US"/>
        </w:rPr>
        <w:t xml:space="preserve">e.g. RA Government Program Action Plan 2019-23 </w:t>
      </w:r>
      <w:proofErr w:type="gramStart"/>
      <w:r w:rsidRPr="00FC14C4">
        <w:rPr>
          <w:rFonts w:ascii="Times New Roman" w:hAnsi="Times New Roman" w:cs="Times New Roman"/>
          <w:color w:val="000000"/>
          <w:sz w:val="24"/>
          <w:szCs w:val="24"/>
          <w:lang w:val="en-US"/>
        </w:rPr>
        <w:t>proposes</w:t>
      </w:r>
      <w:proofErr w:type="gramEnd"/>
      <w:r w:rsidRPr="00FC14C4">
        <w:rPr>
          <w:rFonts w:ascii="Times New Roman" w:hAnsi="Times New Roman" w:cs="Times New Roman"/>
          <w:color w:val="000000"/>
          <w:sz w:val="24"/>
          <w:szCs w:val="24"/>
          <w:lang w:val="en-US"/>
        </w:rPr>
        <w:t xml:space="preserve"> several specific interventions for women, however gender equality is not systematically mainstreamed and there are insufficient links and synergy with the 2019-2023 Strategy for implementation of Gender Policy and Action Plan of the Republic of Armenia. </w:t>
      </w:r>
    </w:p>
    <w:p w14:paraId="54A4AD4F" w14:textId="77777777" w:rsidR="006074EE" w:rsidRDefault="006074EE" w:rsidP="00DB5693">
      <w:pPr>
        <w:autoSpaceDE w:val="0"/>
        <w:autoSpaceDN w:val="0"/>
        <w:adjustRightInd w:val="0"/>
        <w:spacing w:after="0" w:line="360" w:lineRule="auto"/>
        <w:rPr>
          <w:rFonts w:ascii="Times New Roman" w:hAnsi="Times New Roman" w:cs="Times New Roman"/>
          <w:color w:val="000000"/>
          <w:sz w:val="24"/>
          <w:szCs w:val="24"/>
          <w:lang w:val="en-US"/>
        </w:rPr>
      </w:pPr>
    </w:p>
    <w:p w14:paraId="4389C389" w14:textId="77777777" w:rsidR="00692E87" w:rsidRDefault="00692E87" w:rsidP="00692E87">
      <w:pPr>
        <w:autoSpaceDE w:val="0"/>
        <w:autoSpaceDN w:val="0"/>
        <w:adjustRightInd w:val="0"/>
        <w:spacing w:after="0" w:line="360" w:lineRule="auto"/>
        <w:rPr>
          <w:rFonts w:ascii="Times New Roman" w:hAnsi="Times New Roman" w:cs="Times New Roman"/>
          <w:color w:val="000000"/>
          <w:sz w:val="24"/>
          <w:szCs w:val="24"/>
          <w:lang w:val="en-US"/>
        </w:rPr>
      </w:pPr>
      <w:r w:rsidRPr="00692E87">
        <w:rPr>
          <w:rFonts w:ascii="Times New Roman" w:hAnsi="Times New Roman" w:cs="Times New Roman"/>
          <w:color w:val="000000"/>
          <w:sz w:val="24"/>
          <w:szCs w:val="24"/>
          <w:lang w:val="en-US"/>
        </w:rPr>
        <w:t>Several policy and programmatic documents include aspects related to “gender equality” and “women in development”, however are not full gender-sensitive and lack gender-disaggregated data, with the exception of the “2019-2023 Strategy for implementation of gender policy and action plan in the Republic of Armenia”, which is the main policy document related to gender equality in Armenia.</w:t>
      </w:r>
    </w:p>
    <w:p w14:paraId="30F88622" w14:textId="77777777" w:rsidR="00692E87" w:rsidRPr="00692E87" w:rsidRDefault="00692E87" w:rsidP="00692E87">
      <w:pPr>
        <w:autoSpaceDE w:val="0"/>
        <w:autoSpaceDN w:val="0"/>
        <w:adjustRightInd w:val="0"/>
        <w:spacing w:after="0" w:line="360" w:lineRule="auto"/>
        <w:rPr>
          <w:rFonts w:ascii="Times New Roman" w:hAnsi="Times New Roman" w:cs="Times New Roman"/>
          <w:color w:val="000000"/>
          <w:sz w:val="24"/>
          <w:szCs w:val="24"/>
          <w:lang w:val="en-US"/>
        </w:rPr>
      </w:pPr>
    </w:p>
    <w:p w14:paraId="1FB7437C" w14:textId="429B10C1" w:rsidR="006074EE" w:rsidRPr="00FC14C4" w:rsidRDefault="006074EE" w:rsidP="006074EE">
      <w:p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 xml:space="preserve">MLSA is the pioneer Ministry in applying gender responsive budgeting for </w:t>
      </w:r>
      <w:r w:rsidR="00692E87">
        <w:rPr>
          <w:rFonts w:ascii="Times New Roman" w:hAnsi="Times New Roman" w:cs="Times New Roman"/>
          <w:color w:val="000000"/>
          <w:sz w:val="24"/>
          <w:szCs w:val="24"/>
          <w:lang w:val="en-US"/>
        </w:rPr>
        <w:t xml:space="preserve">the </w:t>
      </w:r>
      <w:r w:rsidRPr="00FC14C4">
        <w:rPr>
          <w:rFonts w:ascii="Times New Roman" w:hAnsi="Times New Roman" w:cs="Times New Roman"/>
          <w:color w:val="000000"/>
          <w:sz w:val="24"/>
          <w:szCs w:val="24"/>
          <w:lang w:val="en-US"/>
        </w:rPr>
        <w:t xml:space="preserve">preparation of annual budgets and medium-term expenditures framework (see in Annex </w:t>
      </w:r>
      <w:r>
        <w:rPr>
          <w:rFonts w:ascii="Times New Roman" w:hAnsi="Times New Roman" w:cs="Times New Roman"/>
          <w:color w:val="000000"/>
          <w:sz w:val="24"/>
          <w:szCs w:val="24"/>
          <w:lang w:val="en-US"/>
        </w:rPr>
        <w:t>III</w:t>
      </w:r>
      <w:r w:rsidRPr="00FC14C4">
        <w:rPr>
          <w:rFonts w:ascii="Times New Roman" w:hAnsi="Times New Roman" w:cs="Times New Roman"/>
          <w:color w:val="000000"/>
          <w:sz w:val="24"/>
          <w:szCs w:val="24"/>
          <w:lang w:val="en-US"/>
        </w:rPr>
        <w:t xml:space="preserve">), with the support of external experts. However, considering that the approach is new to the Ministry and the staff lacks in depth knowledge and skills related to gender equality, gender mainstreaming and gender-responsive budgeting, the process was limited to development and </w:t>
      </w:r>
      <w:r w:rsidRPr="00FC14C4">
        <w:rPr>
          <w:rFonts w:ascii="Times New Roman" w:hAnsi="Times New Roman" w:cs="Times New Roman"/>
          <w:color w:val="000000"/>
          <w:sz w:val="24"/>
          <w:szCs w:val="24"/>
          <w:lang w:val="en-US"/>
        </w:rPr>
        <w:lastRenderedPageBreak/>
        <w:t>application of mostly quantitative sex disaggregated indicators related to some of the projects.</w:t>
      </w:r>
    </w:p>
    <w:p w14:paraId="1F32D026" w14:textId="77777777" w:rsidR="00692E87" w:rsidRPr="00692E87" w:rsidRDefault="00692E87" w:rsidP="00692E87">
      <w:pPr>
        <w:autoSpaceDE w:val="0"/>
        <w:autoSpaceDN w:val="0"/>
        <w:adjustRightInd w:val="0"/>
        <w:spacing w:after="0" w:line="360" w:lineRule="auto"/>
        <w:ind w:left="360"/>
        <w:rPr>
          <w:rFonts w:ascii="Times New Roman" w:hAnsi="Times New Roman" w:cs="Times New Roman"/>
          <w:color w:val="000000"/>
          <w:sz w:val="24"/>
          <w:szCs w:val="24"/>
          <w:lang w:val="en-US"/>
        </w:rPr>
      </w:pPr>
    </w:p>
    <w:p w14:paraId="7B680FA7" w14:textId="77777777" w:rsidR="00692E87" w:rsidRPr="00D166B3" w:rsidRDefault="00692E87" w:rsidP="00692E87">
      <w:pPr>
        <w:autoSpaceDE w:val="0"/>
        <w:autoSpaceDN w:val="0"/>
        <w:adjustRightInd w:val="0"/>
        <w:spacing w:after="0" w:line="360" w:lineRule="auto"/>
        <w:rPr>
          <w:rFonts w:ascii="Times New Roman" w:hAnsi="Times New Roman" w:cs="Times New Roman"/>
          <w:color w:val="000000"/>
          <w:sz w:val="24"/>
          <w:szCs w:val="24"/>
          <w:lang w:val="en-US"/>
        </w:rPr>
      </w:pPr>
      <w:r w:rsidRPr="00692E87">
        <w:rPr>
          <w:rFonts w:ascii="Times New Roman" w:hAnsi="Times New Roman" w:cs="Times New Roman"/>
          <w:color w:val="000000"/>
          <w:sz w:val="24"/>
          <w:szCs w:val="24"/>
          <w:lang w:val="en-US"/>
        </w:rPr>
        <w:t>Another limitation regarding mainstreaming gender in the policy documents, programs and reports was identified with respect to the insufficient coherence among the 2019-2023 Strategy for implementation of Gender Policy, the Action Plan of the Republic of Armenia and other relevant documents of the line ministries. To note that in several cases the indicators of the Strategy are not specific enough and should be well-defined in the Action Plan to enable effective achievement of the planned goals and objectives by the means of development of effective coordination and implementation mechanisms.</w:t>
      </w:r>
      <w:r w:rsidRPr="00D166B3">
        <w:rPr>
          <w:rFonts w:ascii="Times New Roman" w:hAnsi="Times New Roman" w:cs="Times New Roman"/>
          <w:color w:val="000000"/>
          <w:sz w:val="24"/>
          <w:szCs w:val="24"/>
          <w:lang w:val="en-US"/>
        </w:rPr>
        <w:t xml:space="preserve"> </w:t>
      </w:r>
    </w:p>
    <w:p w14:paraId="58BC90C6" w14:textId="77777777" w:rsidR="00692E87" w:rsidRPr="00FC14C4" w:rsidRDefault="00692E87" w:rsidP="00DB5693">
      <w:pPr>
        <w:autoSpaceDE w:val="0"/>
        <w:autoSpaceDN w:val="0"/>
        <w:adjustRightInd w:val="0"/>
        <w:spacing w:after="0" w:line="360" w:lineRule="auto"/>
        <w:rPr>
          <w:rFonts w:ascii="Times New Roman" w:hAnsi="Times New Roman" w:cs="Times New Roman"/>
          <w:color w:val="000000"/>
          <w:sz w:val="24"/>
          <w:szCs w:val="24"/>
          <w:lang w:val="en-US"/>
        </w:rPr>
      </w:pPr>
    </w:p>
    <w:p w14:paraId="222A3FAF" w14:textId="5887BF96"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 xml:space="preserve">RA Action Plan 2019-23 reflects gender perspective with respect to the following: (i) defining new directions to increase the competitive advantages </w:t>
      </w:r>
      <w:r w:rsidR="003B59C2">
        <w:rPr>
          <w:rFonts w:ascii="Times New Roman" w:hAnsi="Times New Roman" w:cs="Times New Roman"/>
          <w:color w:val="000000"/>
          <w:sz w:val="24"/>
          <w:szCs w:val="24"/>
          <w:lang w:val="en-US"/>
        </w:rPr>
        <w:t xml:space="preserve">for </w:t>
      </w:r>
      <w:r w:rsidRPr="00FC14C4">
        <w:rPr>
          <w:rFonts w:ascii="Times New Roman" w:hAnsi="Times New Roman" w:cs="Times New Roman"/>
          <w:color w:val="000000"/>
          <w:sz w:val="24"/>
          <w:szCs w:val="24"/>
          <w:lang w:val="en-US"/>
        </w:rPr>
        <w:t xml:space="preserve">youth, women and people with disabilities in the </w:t>
      </w:r>
      <w:proofErr w:type="spellStart"/>
      <w:r w:rsidRPr="00FC14C4">
        <w:rPr>
          <w:rFonts w:ascii="Times New Roman" w:hAnsi="Times New Roman" w:cs="Times New Roman"/>
          <w:color w:val="000000"/>
          <w:sz w:val="24"/>
          <w:szCs w:val="24"/>
          <w:lang w:val="en-US"/>
        </w:rPr>
        <w:t>labour</w:t>
      </w:r>
      <w:proofErr w:type="spellEnd"/>
      <w:r w:rsidRPr="00FC14C4">
        <w:rPr>
          <w:rFonts w:ascii="Times New Roman" w:hAnsi="Times New Roman" w:cs="Times New Roman"/>
          <w:color w:val="000000"/>
          <w:sz w:val="24"/>
          <w:szCs w:val="24"/>
          <w:lang w:val="en-US"/>
        </w:rPr>
        <w:t xml:space="preserve"> market; (ii) securing equal rights for men and women in all the sectors of public life; (iii) implementation of Gender Policy 2019-2023 and Action Plan; (iv) prevention of gender-based violence. </w:t>
      </w:r>
    </w:p>
    <w:p w14:paraId="49D9F25E"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4933D92A"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To note that the document does not always apply gender sensitive language, gender equality is not properly mainstreamed in the Action Plan, and the gender-disaggregated data is applied only in limited cases.</w:t>
      </w:r>
    </w:p>
    <w:p w14:paraId="651EF201"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6F36F0B8" w14:textId="6ACDD17B"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Action Plan also lacks clarity regarding gender perspective in its analysis</w:t>
      </w:r>
      <w:r w:rsidR="003B59C2">
        <w:rPr>
          <w:rFonts w:ascii="Times New Roman" w:hAnsi="Times New Roman" w:cs="Times New Roman"/>
          <w:color w:val="000000"/>
          <w:sz w:val="24"/>
          <w:szCs w:val="24"/>
          <w:lang w:val="en-US"/>
        </w:rPr>
        <w:t xml:space="preserve"> as most areas that would need a gender adjusted approach are not analyzed from a gender perspective</w:t>
      </w:r>
      <w:r w:rsidRPr="00FC14C4">
        <w:rPr>
          <w:rFonts w:ascii="Times New Roman" w:hAnsi="Times New Roman" w:cs="Times New Roman"/>
          <w:color w:val="000000"/>
          <w:sz w:val="24"/>
          <w:szCs w:val="24"/>
          <w:lang w:val="en-US"/>
        </w:rPr>
        <w:t xml:space="preserve"> (see below some examples)</w:t>
      </w:r>
      <w:r w:rsidR="003B59C2">
        <w:rPr>
          <w:rFonts w:ascii="Times New Roman" w:hAnsi="Times New Roman" w:cs="Times New Roman"/>
          <w:color w:val="000000"/>
          <w:sz w:val="24"/>
          <w:szCs w:val="24"/>
          <w:lang w:val="en-US"/>
        </w:rPr>
        <w:t>:</w:t>
      </w:r>
    </w:p>
    <w:p w14:paraId="29BDB350" w14:textId="77777777" w:rsidR="00DB5693" w:rsidRPr="00FC14C4" w:rsidRDefault="00DB5693" w:rsidP="00DB5693">
      <w:pPr>
        <w:pStyle w:val="ListParagraph"/>
        <w:autoSpaceDE w:val="0"/>
        <w:autoSpaceDN w:val="0"/>
        <w:adjustRightInd w:val="0"/>
        <w:spacing w:after="0" w:line="360" w:lineRule="auto"/>
        <w:rPr>
          <w:rFonts w:ascii="Times New Roman" w:hAnsi="Times New Roman" w:cs="Times New Roman"/>
          <w:color w:val="000000"/>
          <w:sz w:val="24"/>
          <w:szCs w:val="24"/>
          <w:lang w:val="en-US"/>
        </w:rPr>
      </w:pPr>
    </w:p>
    <w:p w14:paraId="6D94D043" w14:textId="77777777"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i/>
          <w:iCs/>
          <w:color w:val="000000"/>
          <w:sz w:val="24"/>
          <w:szCs w:val="24"/>
          <w:lang w:val="en-US"/>
        </w:rPr>
      </w:pPr>
      <w:r w:rsidRPr="00F25877">
        <w:rPr>
          <w:rFonts w:ascii="Times New Roman" w:hAnsi="Times New Roman" w:cs="Times New Roman"/>
          <w:color w:val="000000"/>
          <w:sz w:val="24"/>
          <w:szCs w:val="24"/>
          <w:lang w:val="en-US"/>
        </w:rPr>
        <w:t xml:space="preserve">In the action related to prevention of human trafficking and providing support to its victims, women are not reflected or addressed, while children are not disaggregated per sex, despite of the different needs to be addressed for both women and girl/boy victims. </w:t>
      </w:r>
    </w:p>
    <w:p w14:paraId="01069022" w14:textId="77777777" w:rsidR="00DB5693" w:rsidRPr="00FC14C4" w:rsidRDefault="00DB5693" w:rsidP="00DB5693">
      <w:pPr>
        <w:autoSpaceDE w:val="0"/>
        <w:autoSpaceDN w:val="0"/>
        <w:adjustRightInd w:val="0"/>
        <w:spacing w:after="0" w:line="360" w:lineRule="auto"/>
        <w:rPr>
          <w:rFonts w:ascii="Times New Roman" w:hAnsi="Times New Roman" w:cs="Times New Roman"/>
          <w:i/>
          <w:iCs/>
          <w:color w:val="000000"/>
          <w:sz w:val="24"/>
          <w:szCs w:val="24"/>
          <w:lang w:val="en-US"/>
        </w:rPr>
      </w:pPr>
    </w:p>
    <w:p w14:paraId="73D40A24" w14:textId="77777777"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 xml:space="preserve">Lack of gender-disaggregation also applies to the protection of children, where it is important to ensure the gender-responsiveness of the action. </w:t>
      </w:r>
    </w:p>
    <w:p w14:paraId="28960436"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1E2C57AC" w14:textId="3A3B3934"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lastRenderedPageBreak/>
        <w:t xml:space="preserve">In the actions related to ensuring equal rights of </w:t>
      </w:r>
      <w:proofErr w:type="spellStart"/>
      <w:r w:rsidRPr="00F25877">
        <w:rPr>
          <w:rFonts w:ascii="Times New Roman" w:hAnsi="Times New Roman" w:cs="Times New Roman"/>
          <w:color w:val="000000"/>
          <w:sz w:val="24"/>
          <w:szCs w:val="24"/>
          <w:lang w:val="en-US"/>
        </w:rPr>
        <w:t>labour</w:t>
      </w:r>
      <w:proofErr w:type="spellEnd"/>
      <w:r w:rsidRPr="00F25877">
        <w:rPr>
          <w:rFonts w:ascii="Times New Roman" w:hAnsi="Times New Roman" w:cs="Times New Roman"/>
          <w:color w:val="000000"/>
          <w:sz w:val="24"/>
          <w:szCs w:val="24"/>
          <w:lang w:val="en-US"/>
        </w:rPr>
        <w:t>, where gender equality has a key importance, gender is not reflected. The same refers to the ‘</w:t>
      </w:r>
      <w:proofErr w:type="spellStart"/>
      <w:r w:rsidRPr="00F25877">
        <w:rPr>
          <w:rFonts w:ascii="Times New Roman" w:hAnsi="Times New Roman" w:cs="Times New Roman"/>
          <w:color w:val="000000"/>
          <w:sz w:val="24"/>
          <w:szCs w:val="24"/>
          <w:lang w:val="en-US"/>
        </w:rPr>
        <w:t>labour</w:t>
      </w:r>
      <w:proofErr w:type="spellEnd"/>
      <w:r w:rsidRPr="00F25877">
        <w:rPr>
          <w:rFonts w:ascii="Times New Roman" w:hAnsi="Times New Roman" w:cs="Times New Roman"/>
          <w:color w:val="000000"/>
          <w:sz w:val="24"/>
          <w:szCs w:val="24"/>
          <w:lang w:val="en-US"/>
        </w:rPr>
        <w:t xml:space="preserve"> relations’, where gender equality is not reflected, and the maternity rights are missing in the proposed improvements related to the </w:t>
      </w:r>
      <w:proofErr w:type="spellStart"/>
      <w:r w:rsidRPr="00F25877">
        <w:rPr>
          <w:rFonts w:ascii="Times New Roman" w:hAnsi="Times New Roman" w:cs="Times New Roman"/>
          <w:color w:val="000000"/>
          <w:sz w:val="24"/>
          <w:szCs w:val="24"/>
          <w:lang w:val="en-US"/>
        </w:rPr>
        <w:t>labour</w:t>
      </w:r>
      <w:proofErr w:type="spellEnd"/>
      <w:r w:rsidRPr="00F25877">
        <w:rPr>
          <w:rFonts w:ascii="Times New Roman" w:hAnsi="Times New Roman" w:cs="Times New Roman"/>
          <w:color w:val="000000"/>
          <w:sz w:val="24"/>
          <w:szCs w:val="24"/>
          <w:lang w:val="en-US"/>
        </w:rPr>
        <w:t xml:space="preserve"> code. </w:t>
      </w:r>
    </w:p>
    <w:p w14:paraId="262C22F9"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06467ADC" w14:textId="26E99F61"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The actions related to gender equality and involvement of women in management and decision making, refer only to the women’s economic empowerment, e.g. equal opportunities for decision making in politics and other spheres is missing, although it is one of the goals of the Priority I of the Gender Strategy 2019-2023 “Ensuring full participation of women in all aspects of civil society formation and public life in the country, including in politics</w:t>
      </w:r>
      <w:r w:rsidRPr="00F25877">
        <w:rPr>
          <w:rFonts w:ascii="Times New Roman" w:eastAsia="Times New Roman" w:hAnsi="Times New Roman" w:cs="Times New Roman"/>
          <w:sz w:val="24"/>
          <w:szCs w:val="24"/>
        </w:rPr>
        <w:t>”</w:t>
      </w:r>
      <w:r w:rsidRPr="00FC14C4">
        <w:rPr>
          <w:rStyle w:val="FootnoteReference"/>
          <w:rFonts w:ascii="Times New Roman" w:hAnsi="Times New Roman" w:cs="Times New Roman"/>
          <w:color w:val="000000"/>
          <w:sz w:val="24"/>
          <w:szCs w:val="24"/>
          <w:lang w:val="en-US"/>
        </w:rPr>
        <w:footnoteReference w:id="7"/>
      </w:r>
      <w:r w:rsidRPr="00F25877">
        <w:rPr>
          <w:rFonts w:ascii="Times New Roman" w:hAnsi="Times New Roman" w:cs="Times New Roman"/>
          <w:color w:val="000000"/>
          <w:sz w:val="24"/>
          <w:szCs w:val="24"/>
          <w:lang w:val="en-US"/>
        </w:rPr>
        <w:t xml:space="preserve">. </w:t>
      </w:r>
    </w:p>
    <w:p w14:paraId="2DC2A63C" w14:textId="77777777" w:rsidR="002D322B" w:rsidRDefault="002D322B" w:rsidP="00DB5693">
      <w:pPr>
        <w:autoSpaceDE w:val="0"/>
        <w:autoSpaceDN w:val="0"/>
        <w:adjustRightInd w:val="0"/>
        <w:spacing w:after="0" w:line="360" w:lineRule="auto"/>
        <w:rPr>
          <w:rFonts w:ascii="Times New Roman" w:hAnsi="Times New Roman" w:cs="Times New Roman"/>
          <w:color w:val="000000"/>
          <w:sz w:val="24"/>
          <w:szCs w:val="24"/>
          <w:lang w:val="en-US"/>
        </w:rPr>
      </w:pPr>
    </w:p>
    <w:p w14:paraId="0C7156DF" w14:textId="29689FAE" w:rsidR="002D322B" w:rsidRPr="00F25877" w:rsidRDefault="002D322B"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 xml:space="preserve">The MLSA developed a summary report on the implementation of the Gender Strategy in 2020, which includes the activities implemented in 2020, however lacks information on the achievement of the results, i.e. the report is activity oriented and it is hard to measure the indicators and achievement of the targets. </w:t>
      </w:r>
    </w:p>
    <w:p w14:paraId="58E3F993"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3CEA6A53" w14:textId="77777777"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The actions addressing the needs of the vulnerable population with respect to improving the social welfare do not mention and address the needs of single mothers, although according to statistics they are one of the main vulnerable groups of the society. The evaluation system of the “Paros” social support lacks comprehensive gender-sensitive indicators.</w:t>
      </w:r>
    </w:p>
    <w:p w14:paraId="07FDB78A"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2B76E441" w14:textId="77777777"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 xml:space="preserve">The Action Plan does not address violence and harassment in the workplace, as well as the issues related to equal pay and hazardous work. </w:t>
      </w:r>
    </w:p>
    <w:p w14:paraId="0B1F5128"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4B792035" w14:textId="77777777"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 xml:space="preserve">According to the “Justification of the 2019-2023 Government’s Action Plan Activities “, the system related to the care of the elderly and the alternative community services does not make a differentiation among the needs of elderly women and men, and accordingly does not propose any specific gender-responsive measures. </w:t>
      </w:r>
    </w:p>
    <w:p w14:paraId="00D55F55"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14B6FDB3" w14:textId="77777777"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lastRenderedPageBreak/>
        <w:t>The “Draft Law on Disability” does not make any references to gender equality at all, neither the new model of the needs assessment of the people with disabilities, which cannot enable targeted support to men and women with disabilities.</w:t>
      </w:r>
    </w:p>
    <w:p w14:paraId="4B2F69E2"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74FDEEBC" w14:textId="77777777"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 xml:space="preserve">The action of the MLSA addressing the Convention on “Elimination of sexual exploitation against children and their protection” does not make any reference to gender equality. The proposed three-level protection system is not gender-sensitive and does not address the needs of girls and boys in a tailored manner, although tailored support is greatly important in the case of the children victims from sexual exploitation. </w:t>
      </w:r>
    </w:p>
    <w:p w14:paraId="4CBC8C8B"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3A85709F" w14:textId="77777777"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The studied midterm expenditures programs do not make any reference to gender equality and therefore do not enable implementation of gender-responsive actions and interventions.</w:t>
      </w:r>
    </w:p>
    <w:p w14:paraId="2C3E5A3B"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136C1FB6" w14:textId="5AAE7B87"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MLSA key area related to “</w:t>
      </w:r>
      <w:r w:rsidRPr="00F25877">
        <w:rPr>
          <w:rFonts w:ascii="Times New Roman" w:hAnsi="Times New Roman" w:cs="Times New Roman"/>
          <w:b/>
          <w:bCs/>
          <w:color w:val="000000"/>
          <w:sz w:val="24"/>
          <w:szCs w:val="24"/>
          <w:lang w:val="en-US"/>
        </w:rPr>
        <w:t>Retirement Provision”</w:t>
      </w:r>
      <w:r w:rsidRPr="00F25877">
        <w:rPr>
          <w:rFonts w:ascii="Times New Roman" w:hAnsi="Times New Roman" w:cs="Times New Roman"/>
          <w:color w:val="000000"/>
          <w:sz w:val="24"/>
          <w:szCs w:val="24"/>
          <w:lang w:val="en-US"/>
        </w:rPr>
        <w:t xml:space="preserve"> does not make any references to gender equality. Thus both men and women can be retired </w:t>
      </w:r>
      <w:proofErr w:type="gramStart"/>
      <w:r w:rsidRPr="00F25877">
        <w:rPr>
          <w:rFonts w:ascii="Times New Roman" w:hAnsi="Times New Roman" w:cs="Times New Roman"/>
          <w:color w:val="000000"/>
          <w:sz w:val="24"/>
          <w:szCs w:val="24"/>
          <w:lang w:val="en-US"/>
        </w:rPr>
        <w:t xml:space="preserve">after 63 </w:t>
      </w:r>
      <w:proofErr w:type="spellStart"/>
      <w:r w:rsidRPr="00F25877">
        <w:rPr>
          <w:rFonts w:ascii="Times New Roman" w:hAnsi="Times New Roman" w:cs="Times New Roman"/>
          <w:color w:val="000000"/>
          <w:sz w:val="24"/>
          <w:szCs w:val="24"/>
          <w:lang w:val="en-US"/>
        </w:rPr>
        <w:t>y.o</w:t>
      </w:r>
      <w:proofErr w:type="spellEnd"/>
      <w:proofErr w:type="gramEnd"/>
      <w:r w:rsidRPr="00F25877">
        <w:rPr>
          <w:rFonts w:ascii="Times New Roman" w:hAnsi="Times New Roman" w:cs="Times New Roman"/>
          <w:color w:val="000000"/>
          <w:sz w:val="24"/>
          <w:szCs w:val="24"/>
          <w:lang w:val="en-US"/>
        </w:rPr>
        <w:t>.</w:t>
      </w:r>
      <w:r w:rsidR="006074EE" w:rsidRPr="00F25877">
        <w:rPr>
          <w:rFonts w:ascii="Times New Roman" w:hAnsi="Times New Roman" w:cs="Times New Roman"/>
          <w:color w:val="000000"/>
          <w:sz w:val="24"/>
          <w:szCs w:val="24"/>
          <w:lang w:val="en-US"/>
        </w:rPr>
        <w:t xml:space="preserve"> </w:t>
      </w:r>
    </w:p>
    <w:p w14:paraId="3609467C"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1CE1D3D2" w14:textId="0CAD9ECB"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The policy and prog</w:t>
      </w:r>
      <w:r w:rsidR="006074EE" w:rsidRPr="00F25877">
        <w:rPr>
          <w:rFonts w:ascii="Times New Roman" w:hAnsi="Times New Roman" w:cs="Times New Roman"/>
          <w:color w:val="000000"/>
          <w:sz w:val="24"/>
          <w:szCs w:val="24"/>
          <w:lang w:val="en-US"/>
        </w:rPr>
        <w:t xml:space="preserve">rams related to </w:t>
      </w:r>
      <w:r w:rsidRPr="00F25877">
        <w:rPr>
          <w:rFonts w:ascii="Times New Roman" w:hAnsi="Times New Roman" w:cs="Times New Roman"/>
          <w:color w:val="000000"/>
          <w:sz w:val="24"/>
          <w:szCs w:val="24"/>
          <w:lang w:val="en-US"/>
        </w:rPr>
        <w:t>“</w:t>
      </w:r>
      <w:r w:rsidRPr="00F25877">
        <w:rPr>
          <w:rFonts w:ascii="Times New Roman" w:hAnsi="Times New Roman" w:cs="Times New Roman"/>
          <w:b/>
          <w:bCs/>
          <w:color w:val="000000"/>
          <w:sz w:val="24"/>
          <w:szCs w:val="24"/>
          <w:lang w:val="en-US"/>
        </w:rPr>
        <w:t>People with disabilities and elderly</w:t>
      </w:r>
      <w:r w:rsidRPr="00F25877">
        <w:rPr>
          <w:rFonts w:ascii="Times New Roman" w:hAnsi="Times New Roman" w:cs="Times New Roman"/>
          <w:color w:val="000000"/>
          <w:sz w:val="24"/>
          <w:szCs w:val="24"/>
          <w:lang w:val="en-US"/>
        </w:rPr>
        <w:t xml:space="preserve">” do not make any reference to gender equality. The legislative regulations related to people with disabilities are gender neutral. </w:t>
      </w:r>
    </w:p>
    <w:p w14:paraId="1E87F1CA"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48732D60" w14:textId="7BB1982D"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The area related to “</w:t>
      </w:r>
      <w:r w:rsidRPr="00F25877">
        <w:rPr>
          <w:rFonts w:ascii="Times New Roman" w:hAnsi="Times New Roman" w:cs="Times New Roman"/>
          <w:b/>
          <w:bCs/>
          <w:color w:val="000000"/>
          <w:sz w:val="24"/>
          <w:szCs w:val="24"/>
          <w:lang w:val="en-US"/>
        </w:rPr>
        <w:t>Work and employment</w:t>
      </w:r>
      <w:r w:rsidRPr="00F25877">
        <w:rPr>
          <w:rFonts w:ascii="Times New Roman" w:hAnsi="Times New Roman" w:cs="Times New Roman"/>
          <w:color w:val="000000"/>
          <w:sz w:val="24"/>
          <w:szCs w:val="24"/>
          <w:lang w:val="en-US"/>
        </w:rPr>
        <w:t xml:space="preserve">” makes limited reference to gender equality, nevertheless without analysis and further implication on how to regulate work and employment in a gender equal way. </w:t>
      </w:r>
    </w:p>
    <w:p w14:paraId="05A087A2"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7A7FF776" w14:textId="77777777" w:rsidR="00DB5693" w:rsidRPr="00F25877" w:rsidRDefault="00DB5693" w:rsidP="00F2587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lang w:val="en-US"/>
        </w:rPr>
      </w:pPr>
      <w:r w:rsidRPr="00F25877">
        <w:rPr>
          <w:rFonts w:ascii="Times New Roman" w:hAnsi="Times New Roman" w:cs="Times New Roman"/>
          <w:color w:val="000000"/>
          <w:sz w:val="24"/>
          <w:szCs w:val="24"/>
          <w:lang w:val="en-US"/>
        </w:rPr>
        <w:t>The 2021-2023 midterm expenditures program lacks resources clearly ear-marked for the required gender-related work.</w:t>
      </w:r>
    </w:p>
    <w:p w14:paraId="1A45711E" w14:textId="77777777" w:rsidR="00DB5693" w:rsidRPr="00FC14C4"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6E488A47" w14:textId="77777777" w:rsidR="00DB5693"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6B8BE432" w14:textId="73B5DD7A" w:rsidR="000C3303" w:rsidRDefault="005D0FBA" w:rsidP="00C822F8">
      <w:pPr>
        <w:pStyle w:val="Heading1"/>
        <w:numPr>
          <w:ilvl w:val="0"/>
          <w:numId w:val="4"/>
        </w:numPr>
      </w:pPr>
      <w:r w:rsidRPr="005D0FBA">
        <w:t>Current situation of GRB in Armenia</w:t>
      </w:r>
    </w:p>
    <w:p w14:paraId="09DCE784" w14:textId="77777777" w:rsidR="00B67B08" w:rsidRPr="00B67B08" w:rsidRDefault="00B67B08" w:rsidP="00B67B08">
      <w:pPr>
        <w:rPr>
          <w:lang w:eastAsia="fr-FR"/>
        </w:rPr>
      </w:pPr>
    </w:p>
    <w:p w14:paraId="0C08B84E" w14:textId="47D9E2F3" w:rsidR="00B67B08" w:rsidRDefault="00B67B08" w:rsidP="00B67B0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MoF, </w:t>
      </w:r>
      <w:proofErr w:type="spellStart"/>
      <w:r>
        <w:rPr>
          <w:rFonts w:ascii="Times New Roman" w:hAnsi="Times New Roman" w:cs="Times New Roman"/>
          <w:color w:val="000000"/>
          <w:sz w:val="24"/>
          <w:szCs w:val="24"/>
        </w:rPr>
        <w:t>MoH</w:t>
      </w:r>
      <w:proofErr w:type="spellEnd"/>
      <w:r>
        <w:rPr>
          <w:rFonts w:ascii="Times New Roman" w:hAnsi="Times New Roman" w:cs="Times New Roman"/>
          <w:color w:val="000000"/>
          <w:sz w:val="24"/>
          <w:szCs w:val="24"/>
        </w:rPr>
        <w:t xml:space="preserve"> and MLSA have received technical support from several organisations, including Technical Assistance (TA) of the European Commission, UNDP and UN Women. </w:t>
      </w:r>
    </w:p>
    <w:p w14:paraId="7E4440FD" w14:textId="74EA3C6A" w:rsidR="006074EE" w:rsidRDefault="00B67B08" w:rsidP="00B67B0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framework of the TA of the European Commission, </w:t>
      </w:r>
      <w:r w:rsidR="00B34FA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manual on GRB was developed and a </w:t>
      </w:r>
      <w:r w:rsidR="00D502D2">
        <w:rPr>
          <w:rFonts w:ascii="Times New Roman" w:hAnsi="Times New Roman" w:cs="Times New Roman"/>
          <w:color w:val="000000"/>
          <w:sz w:val="24"/>
          <w:szCs w:val="24"/>
        </w:rPr>
        <w:t xml:space="preserve">brief </w:t>
      </w:r>
      <w:r>
        <w:rPr>
          <w:rFonts w:ascii="Times New Roman" w:hAnsi="Times New Roman" w:cs="Times New Roman"/>
          <w:color w:val="000000"/>
          <w:sz w:val="24"/>
          <w:szCs w:val="24"/>
        </w:rPr>
        <w:t xml:space="preserve">training was conducted for the respective staff members of all the ministries. </w:t>
      </w:r>
    </w:p>
    <w:p w14:paraId="510B98E7" w14:textId="77777777" w:rsidR="006074EE" w:rsidRDefault="006074EE" w:rsidP="00B67B08">
      <w:pPr>
        <w:autoSpaceDE w:val="0"/>
        <w:autoSpaceDN w:val="0"/>
        <w:adjustRightInd w:val="0"/>
        <w:spacing w:after="0" w:line="360" w:lineRule="auto"/>
        <w:rPr>
          <w:rFonts w:ascii="Times New Roman" w:hAnsi="Times New Roman" w:cs="Times New Roman"/>
          <w:color w:val="000000"/>
          <w:sz w:val="24"/>
          <w:szCs w:val="24"/>
        </w:rPr>
      </w:pPr>
    </w:p>
    <w:p w14:paraId="6FA36BE0" w14:textId="6F9C802D" w:rsidR="00B67B08" w:rsidRDefault="00B67B08" w:rsidP="00B67B0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B34FAF">
        <w:rPr>
          <w:rFonts w:ascii="Times New Roman" w:hAnsi="Times New Roman" w:cs="Times New Roman"/>
          <w:color w:val="000000"/>
          <w:sz w:val="24"/>
          <w:szCs w:val="24"/>
        </w:rPr>
        <w:t xml:space="preserve">MoF </w:t>
      </w:r>
      <w:r w:rsidR="00D502D2">
        <w:rPr>
          <w:rFonts w:ascii="Times New Roman" w:hAnsi="Times New Roman" w:cs="Times New Roman"/>
          <w:color w:val="000000"/>
          <w:sz w:val="24"/>
          <w:szCs w:val="24"/>
        </w:rPr>
        <w:t xml:space="preserve">has shared </w:t>
      </w:r>
      <w:r w:rsidR="00B34FAF">
        <w:rPr>
          <w:rFonts w:ascii="Times New Roman" w:hAnsi="Times New Roman" w:cs="Times New Roman"/>
          <w:color w:val="000000"/>
          <w:sz w:val="24"/>
          <w:szCs w:val="24"/>
        </w:rPr>
        <w:t>the above-mentioned</w:t>
      </w:r>
      <w:r>
        <w:rPr>
          <w:rFonts w:ascii="Times New Roman" w:hAnsi="Times New Roman" w:cs="Times New Roman"/>
          <w:color w:val="000000"/>
          <w:sz w:val="24"/>
          <w:szCs w:val="24"/>
        </w:rPr>
        <w:t xml:space="preserve"> GRB </w:t>
      </w:r>
      <w:r w:rsidR="00B34FAF">
        <w:rPr>
          <w:rFonts w:ascii="Times New Roman" w:hAnsi="Times New Roman" w:cs="Times New Roman"/>
          <w:color w:val="000000"/>
          <w:sz w:val="24"/>
          <w:szCs w:val="24"/>
        </w:rPr>
        <w:t>manual</w:t>
      </w:r>
      <w:r>
        <w:rPr>
          <w:rFonts w:ascii="Times New Roman" w:hAnsi="Times New Roman" w:cs="Times New Roman"/>
          <w:color w:val="000000"/>
          <w:sz w:val="24"/>
          <w:szCs w:val="24"/>
        </w:rPr>
        <w:t xml:space="preserve"> </w:t>
      </w:r>
      <w:r w:rsidR="00D502D2">
        <w:rPr>
          <w:rFonts w:ascii="Times New Roman" w:hAnsi="Times New Roman" w:cs="Times New Roman"/>
          <w:color w:val="000000"/>
          <w:sz w:val="24"/>
          <w:szCs w:val="24"/>
        </w:rPr>
        <w:t xml:space="preserve">and associated guidelines </w:t>
      </w:r>
      <w:r>
        <w:rPr>
          <w:rFonts w:ascii="Times New Roman" w:hAnsi="Times New Roman" w:cs="Times New Roman"/>
          <w:color w:val="000000"/>
          <w:sz w:val="24"/>
          <w:szCs w:val="24"/>
        </w:rPr>
        <w:t xml:space="preserve">with all the line ministries </w:t>
      </w:r>
      <w:r w:rsidR="006074EE">
        <w:rPr>
          <w:rFonts w:ascii="Times New Roman" w:hAnsi="Times New Roman" w:cs="Times New Roman"/>
          <w:color w:val="000000"/>
          <w:sz w:val="24"/>
          <w:szCs w:val="24"/>
        </w:rPr>
        <w:t>prior to</w:t>
      </w:r>
      <w:r>
        <w:rPr>
          <w:rFonts w:ascii="Times New Roman" w:hAnsi="Times New Roman" w:cs="Times New Roman"/>
          <w:color w:val="000000"/>
          <w:sz w:val="24"/>
          <w:szCs w:val="24"/>
        </w:rPr>
        <w:t xml:space="preserve"> each fiscal year</w:t>
      </w:r>
      <w:r w:rsidR="00D502D2">
        <w:rPr>
          <w:rFonts w:ascii="Times New Roman" w:hAnsi="Times New Roman" w:cs="Times New Roman"/>
          <w:color w:val="000000"/>
          <w:sz w:val="24"/>
          <w:szCs w:val="24"/>
        </w:rPr>
        <w:t xml:space="preserve"> since its drafting in September 2019</w:t>
      </w:r>
      <w:r w:rsidR="00B34FAF">
        <w:rPr>
          <w:rFonts w:ascii="Times New Roman" w:hAnsi="Times New Roman" w:cs="Times New Roman"/>
          <w:color w:val="000000"/>
          <w:sz w:val="24"/>
          <w:szCs w:val="24"/>
        </w:rPr>
        <w:t>. H</w:t>
      </w:r>
      <w:r>
        <w:rPr>
          <w:rFonts w:ascii="Times New Roman" w:hAnsi="Times New Roman" w:cs="Times New Roman"/>
          <w:color w:val="000000"/>
          <w:sz w:val="24"/>
          <w:szCs w:val="24"/>
        </w:rPr>
        <w:t>owever</w:t>
      </w:r>
      <w:r w:rsidR="00B34FAF">
        <w:rPr>
          <w:rFonts w:ascii="Times New Roman" w:hAnsi="Times New Roman" w:cs="Times New Roman"/>
          <w:color w:val="000000"/>
          <w:sz w:val="24"/>
          <w:szCs w:val="24"/>
        </w:rPr>
        <w:t xml:space="preserve">, the </w:t>
      </w:r>
      <w:proofErr w:type="gramStart"/>
      <w:r w:rsidR="00B34FAF">
        <w:rPr>
          <w:rFonts w:ascii="Times New Roman" w:hAnsi="Times New Roman" w:cs="Times New Roman"/>
          <w:color w:val="000000"/>
          <w:sz w:val="24"/>
          <w:szCs w:val="24"/>
        </w:rPr>
        <w:t>staff of the Financial Departments of the ministries, responsible for the budget development and execution, lack</w:t>
      </w:r>
      <w:proofErr w:type="gramEnd"/>
      <w:r w:rsidR="00B34FAF">
        <w:rPr>
          <w:rFonts w:ascii="Times New Roman" w:hAnsi="Times New Roman" w:cs="Times New Roman"/>
          <w:color w:val="000000"/>
          <w:sz w:val="24"/>
          <w:szCs w:val="24"/>
        </w:rPr>
        <w:t xml:space="preserve"> an understanding on GRB and are not able to apply</w:t>
      </w:r>
      <w:r>
        <w:rPr>
          <w:rFonts w:ascii="Times New Roman" w:hAnsi="Times New Roman" w:cs="Times New Roman"/>
          <w:color w:val="000000"/>
          <w:sz w:val="24"/>
          <w:szCs w:val="24"/>
        </w:rPr>
        <w:t xml:space="preserve"> </w:t>
      </w:r>
      <w:r w:rsidR="00B34FAF">
        <w:rPr>
          <w:rFonts w:ascii="Times New Roman" w:hAnsi="Times New Roman" w:cs="Times New Roman"/>
          <w:color w:val="000000"/>
          <w:sz w:val="24"/>
          <w:szCs w:val="24"/>
        </w:rPr>
        <w:t xml:space="preserve">the key pillars of the manual, </w:t>
      </w:r>
      <w:r>
        <w:rPr>
          <w:rFonts w:ascii="Times New Roman" w:hAnsi="Times New Roman" w:cs="Times New Roman"/>
          <w:color w:val="000000"/>
          <w:sz w:val="24"/>
          <w:szCs w:val="24"/>
        </w:rPr>
        <w:t xml:space="preserve">as </w:t>
      </w:r>
      <w:r w:rsidR="006074EE">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training was not enough to raise awareness on GRB, it</w:t>
      </w:r>
      <w:r w:rsidR="00B34FA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F25877">
        <w:rPr>
          <w:rFonts w:ascii="Times New Roman" w:hAnsi="Times New Roman" w:cs="Times New Roman"/>
          <w:color w:val="000000"/>
          <w:sz w:val="24"/>
          <w:szCs w:val="24"/>
        </w:rPr>
        <w:t>importance, the</w:t>
      </w:r>
      <w:r>
        <w:rPr>
          <w:rFonts w:ascii="Times New Roman" w:hAnsi="Times New Roman" w:cs="Times New Roman"/>
          <w:color w:val="000000"/>
          <w:sz w:val="24"/>
          <w:szCs w:val="24"/>
        </w:rPr>
        <w:t xml:space="preserve"> practical implications</w:t>
      </w:r>
      <w:r w:rsidR="00BA1F00">
        <w:rPr>
          <w:rFonts w:ascii="Times New Roman" w:hAnsi="Times New Roman" w:cs="Times New Roman"/>
          <w:color w:val="000000"/>
          <w:sz w:val="24"/>
          <w:szCs w:val="24"/>
        </w:rPr>
        <w:t xml:space="preserve"> and the tools and processes.</w:t>
      </w:r>
    </w:p>
    <w:p w14:paraId="11A370B3" w14:textId="77777777" w:rsidR="00AA6AF9" w:rsidRDefault="00AA6AF9" w:rsidP="00B67B08">
      <w:pPr>
        <w:autoSpaceDE w:val="0"/>
        <w:autoSpaceDN w:val="0"/>
        <w:adjustRightInd w:val="0"/>
        <w:spacing w:after="0" w:line="360" w:lineRule="auto"/>
        <w:rPr>
          <w:rFonts w:ascii="Times New Roman" w:hAnsi="Times New Roman" w:cs="Times New Roman"/>
          <w:color w:val="000000"/>
          <w:sz w:val="24"/>
          <w:szCs w:val="24"/>
        </w:rPr>
      </w:pPr>
    </w:p>
    <w:p w14:paraId="57108E5A" w14:textId="61EE2C91" w:rsidR="005C053C" w:rsidRPr="00BB2166" w:rsidRDefault="005C053C" w:rsidP="005C053C">
      <w:pPr>
        <w:autoSpaceDE w:val="0"/>
        <w:autoSpaceDN w:val="0"/>
        <w:adjustRightInd w:val="0"/>
        <w:spacing w:after="0" w:line="360" w:lineRule="auto"/>
        <w:rPr>
          <w:rFonts w:ascii="Times New Roman" w:hAnsi="Times New Roman" w:cs="Times New Roman"/>
          <w:color w:val="000000"/>
          <w:sz w:val="24"/>
          <w:szCs w:val="24"/>
        </w:rPr>
      </w:pPr>
      <w:r w:rsidRPr="00BB2166">
        <w:rPr>
          <w:rFonts w:ascii="Times New Roman" w:hAnsi="Times New Roman" w:cs="Times New Roman"/>
          <w:color w:val="000000"/>
          <w:sz w:val="24"/>
          <w:szCs w:val="24"/>
        </w:rPr>
        <w:t xml:space="preserve">During the preparation of the budget for 2020, the </w:t>
      </w:r>
      <w:r w:rsidR="00BB2166" w:rsidRPr="00BB2166">
        <w:rPr>
          <w:rFonts w:ascii="Times New Roman" w:hAnsi="Times New Roman" w:cs="Times New Roman"/>
          <w:color w:val="000000"/>
          <w:sz w:val="24"/>
          <w:szCs w:val="24"/>
        </w:rPr>
        <w:t>MoF</w:t>
      </w:r>
      <w:r w:rsidRPr="00BB2166">
        <w:rPr>
          <w:rFonts w:ascii="Times New Roman" w:hAnsi="Times New Roman" w:cs="Times New Roman"/>
          <w:color w:val="000000"/>
          <w:sz w:val="24"/>
          <w:szCs w:val="24"/>
        </w:rPr>
        <w:t xml:space="preserve"> introduced and tested gender-</w:t>
      </w:r>
      <w:r w:rsidR="001246CF">
        <w:rPr>
          <w:rFonts w:ascii="Times New Roman" w:hAnsi="Times New Roman" w:cs="Times New Roman"/>
          <w:color w:val="000000"/>
          <w:sz w:val="24"/>
          <w:szCs w:val="24"/>
        </w:rPr>
        <w:t>responsive</w:t>
      </w:r>
      <w:r w:rsidRPr="00BB2166">
        <w:rPr>
          <w:rFonts w:ascii="Times New Roman" w:hAnsi="Times New Roman" w:cs="Times New Roman"/>
          <w:color w:val="000000"/>
          <w:sz w:val="24"/>
          <w:szCs w:val="24"/>
        </w:rPr>
        <w:t xml:space="preserve"> budgeting approach. Particularly, five programs implemented by the MLSA have gender disaggregated output indicators in line with recommendations provided by the </w:t>
      </w:r>
      <w:r w:rsidR="00E96890">
        <w:rPr>
          <w:rFonts w:ascii="Times New Roman" w:hAnsi="Times New Roman" w:cs="Times New Roman"/>
          <w:color w:val="000000"/>
          <w:sz w:val="24"/>
          <w:szCs w:val="24"/>
        </w:rPr>
        <w:t>MoF</w:t>
      </w:r>
      <w:r w:rsidR="001246CF">
        <w:rPr>
          <w:rFonts w:ascii="Times New Roman" w:hAnsi="Times New Roman" w:cs="Times New Roman"/>
          <w:color w:val="000000"/>
          <w:sz w:val="24"/>
          <w:szCs w:val="24"/>
        </w:rPr>
        <w:t xml:space="preserve"> on Preparation of Gender-Responsive </w:t>
      </w:r>
      <w:r w:rsidRPr="00BB2166">
        <w:rPr>
          <w:rFonts w:ascii="Times New Roman" w:hAnsi="Times New Roman" w:cs="Times New Roman"/>
          <w:color w:val="000000"/>
          <w:sz w:val="24"/>
          <w:szCs w:val="24"/>
        </w:rPr>
        <w:t>Budget Programs</w:t>
      </w:r>
      <w:r w:rsidR="00BB2166" w:rsidRPr="00BB2166">
        <w:rPr>
          <w:rFonts w:ascii="Times New Roman" w:hAnsi="Times New Roman" w:cs="Times New Roman"/>
          <w:color w:val="000000"/>
          <w:sz w:val="24"/>
          <w:szCs w:val="24"/>
        </w:rPr>
        <w:t>, which includes only sex-disaggregated data</w:t>
      </w:r>
      <w:r w:rsidR="00BA1F00">
        <w:rPr>
          <w:rFonts w:ascii="Times New Roman" w:hAnsi="Times New Roman" w:cs="Times New Roman"/>
          <w:color w:val="000000"/>
          <w:sz w:val="24"/>
          <w:szCs w:val="24"/>
        </w:rPr>
        <w:t>:</w:t>
      </w:r>
    </w:p>
    <w:p w14:paraId="51FB527E" w14:textId="77777777" w:rsidR="00BB2166" w:rsidRDefault="00BB2166" w:rsidP="00FF1EBF">
      <w:pPr>
        <w:autoSpaceDE w:val="0"/>
        <w:autoSpaceDN w:val="0"/>
        <w:adjustRightInd w:val="0"/>
        <w:spacing w:after="0" w:line="360" w:lineRule="auto"/>
        <w:rPr>
          <w:rFonts w:ascii="Times New Roman" w:hAnsi="Times New Roman" w:cs="Times New Roman"/>
          <w:color w:val="000000"/>
          <w:sz w:val="24"/>
          <w:szCs w:val="24"/>
        </w:rPr>
      </w:pPr>
    </w:p>
    <w:p w14:paraId="4F33908F" w14:textId="7DC2D0EA" w:rsidR="00FF1EBF" w:rsidRPr="00F25877" w:rsidRDefault="00FF1EBF" w:rsidP="00F25877">
      <w:pPr>
        <w:pStyle w:val="ListParagraph"/>
        <w:numPr>
          <w:ilvl w:val="0"/>
          <w:numId w:val="12"/>
        </w:numPr>
        <w:autoSpaceDE w:val="0"/>
        <w:autoSpaceDN w:val="0"/>
        <w:adjustRightInd w:val="0"/>
        <w:spacing w:after="0" w:line="360" w:lineRule="auto"/>
        <w:rPr>
          <w:rFonts w:ascii="Times New Roman" w:hAnsi="Times New Roman" w:cs="Times New Roman"/>
          <w:color w:val="000000"/>
          <w:sz w:val="24"/>
          <w:szCs w:val="24"/>
        </w:rPr>
      </w:pPr>
      <w:r w:rsidRPr="00F25877">
        <w:rPr>
          <w:rFonts w:ascii="Times New Roman" w:hAnsi="Times New Roman" w:cs="Times New Roman"/>
          <w:color w:val="000000"/>
          <w:sz w:val="24"/>
          <w:szCs w:val="24"/>
        </w:rPr>
        <w:t xml:space="preserve">According to the MLSA officials, they lack tools and capacities for gender-related analysis </w:t>
      </w:r>
      <w:r w:rsidR="006074EE" w:rsidRPr="00F25877">
        <w:rPr>
          <w:rFonts w:ascii="Times New Roman" w:hAnsi="Times New Roman" w:cs="Times New Roman"/>
          <w:color w:val="000000"/>
          <w:sz w:val="24"/>
          <w:szCs w:val="24"/>
        </w:rPr>
        <w:t>of</w:t>
      </w:r>
      <w:r w:rsidRPr="00F25877">
        <w:rPr>
          <w:rFonts w:ascii="Times New Roman" w:hAnsi="Times New Roman" w:cs="Times New Roman"/>
          <w:color w:val="000000"/>
          <w:sz w:val="24"/>
          <w:szCs w:val="24"/>
        </w:rPr>
        <w:t xml:space="preserve"> any state programme</w:t>
      </w:r>
      <w:r w:rsidR="006074EE" w:rsidRPr="00F25877">
        <w:rPr>
          <w:rFonts w:ascii="Times New Roman" w:hAnsi="Times New Roman" w:cs="Times New Roman"/>
          <w:color w:val="000000"/>
          <w:sz w:val="24"/>
          <w:szCs w:val="24"/>
        </w:rPr>
        <w:t>, e.g. in the case of</w:t>
      </w:r>
      <w:r w:rsidRPr="00F25877">
        <w:rPr>
          <w:rFonts w:ascii="Times New Roman" w:hAnsi="Times New Roman" w:cs="Times New Roman"/>
          <w:color w:val="000000"/>
          <w:sz w:val="24"/>
          <w:szCs w:val="24"/>
        </w:rPr>
        <w:t xml:space="preserve"> the “Day Centres”</w:t>
      </w:r>
      <w:r w:rsidR="006074EE" w:rsidRPr="00F25877">
        <w:rPr>
          <w:rFonts w:ascii="Times New Roman" w:hAnsi="Times New Roman" w:cs="Times New Roman"/>
          <w:color w:val="000000"/>
          <w:sz w:val="24"/>
          <w:szCs w:val="24"/>
        </w:rPr>
        <w:t xml:space="preserve"> state programme</w:t>
      </w:r>
      <w:r w:rsidRPr="00F25877">
        <w:rPr>
          <w:rFonts w:ascii="Times New Roman" w:hAnsi="Times New Roman" w:cs="Times New Roman"/>
          <w:color w:val="000000"/>
          <w:sz w:val="24"/>
          <w:szCs w:val="24"/>
        </w:rPr>
        <w:t xml:space="preserve">, no proper analysis is conducted for the planning and the assessment of the impact and lessons learned. </w:t>
      </w:r>
    </w:p>
    <w:p w14:paraId="3800D23A" w14:textId="77777777" w:rsidR="00FF1EBF" w:rsidRPr="00FF1EBF" w:rsidRDefault="00FF1EBF" w:rsidP="00FF1EBF">
      <w:pPr>
        <w:autoSpaceDE w:val="0"/>
        <w:autoSpaceDN w:val="0"/>
        <w:adjustRightInd w:val="0"/>
        <w:spacing w:after="0" w:line="360" w:lineRule="auto"/>
        <w:rPr>
          <w:rFonts w:ascii="Times New Roman" w:hAnsi="Times New Roman" w:cs="Times New Roman"/>
          <w:color w:val="000000"/>
          <w:sz w:val="24"/>
          <w:szCs w:val="24"/>
        </w:rPr>
      </w:pPr>
    </w:p>
    <w:p w14:paraId="3F0605C5" w14:textId="09309803" w:rsidR="00FF1EBF" w:rsidRPr="00F25877" w:rsidRDefault="00FF1EBF" w:rsidP="00F25877">
      <w:pPr>
        <w:pStyle w:val="ListParagraph"/>
        <w:numPr>
          <w:ilvl w:val="0"/>
          <w:numId w:val="12"/>
        </w:numPr>
        <w:autoSpaceDE w:val="0"/>
        <w:autoSpaceDN w:val="0"/>
        <w:adjustRightInd w:val="0"/>
        <w:spacing w:after="0" w:line="360" w:lineRule="auto"/>
        <w:rPr>
          <w:rFonts w:ascii="Times New Roman" w:hAnsi="Times New Roman" w:cs="Times New Roman"/>
          <w:color w:val="000000"/>
          <w:sz w:val="24"/>
          <w:szCs w:val="24"/>
        </w:rPr>
      </w:pPr>
      <w:r w:rsidRPr="00F25877">
        <w:rPr>
          <w:rFonts w:ascii="Times New Roman" w:hAnsi="Times New Roman" w:cs="Times New Roman"/>
          <w:color w:val="000000"/>
          <w:sz w:val="24"/>
          <w:szCs w:val="24"/>
        </w:rPr>
        <w:t xml:space="preserve">Another example is related to the gender-neutral pension system due to the lack of required instruments for gender-responsive analysis and GRB. </w:t>
      </w:r>
    </w:p>
    <w:p w14:paraId="65182816" w14:textId="77777777" w:rsidR="00FF1EBF" w:rsidRPr="00522517" w:rsidRDefault="00FF1EBF" w:rsidP="00FF1EBF">
      <w:pPr>
        <w:rPr>
          <w:highlight w:val="yellow"/>
        </w:rPr>
      </w:pPr>
    </w:p>
    <w:p w14:paraId="3A64D8A9" w14:textId="0BA28275" w:rsidR="00B67B08" w:rsidRDefault="004F0358" w:rsidP="00B67B0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Some of the </w:t>
      </w:r>
      <w:r w:rsidR="00B67B08">
        <w:rPr>
          <w:rFonts w:ascii="Times New Roman" w:hAnsi="Times New Roman" w:cs="Times New Roman"/>
          <w:color w:val="000000"/>
          <w:sz w:val="24"/>
          <w:szCs w:val="24"/>
        </w:rPr>
        <w:t>officials of the MoF and the line ministries consider GRB</w:t>
      </w:r>
      <w:r w:rsidR="00D166B3">
        <w:rPr>
          <w:rFonts w:ascii="Times New Roman" w:hAnsi="Times New Roman" w:cs="Times New Roman"/>
          <w:color w:val="000000"/>
          <w:sz w:val="24"/>
          <w:szCs w:val="24"/>
        </w:rPr>
        <w:t xml:space="preserve"> to be related </w:t>
      </w:r>
      <w:r>
        <w:rPr>
          <w:rFonts w:ascii="Times New Roman" w:hAnsi="Times New Roman" w:cs="Times New Roman"/>
          <w:color w:val="000000"/>
          <w:sz w:val="24"/>
          <w:szCs w:val="24"/>
        </w:rPr>
        <w:t xml:space="preserve">mainly </w:t>
      </w:r>
      <w:r w:rsidR="00D166B3">
        <w:rPr>
          <w:rFonts w:ascii="Times New Roman" w:hAnsi="Times New Roman" w:cs="Times New Roman"/>
          <w:color w:val="000000"/>
          <w:sz w:val="24"/>
          <w:szCs w:val="24"/>
        </w:rPr>
        <w:t>to</w:t>
      </w:r>
      <w:r w:rsidR="00B67B08">
        <w:rPr>
          <w:rFonts w:ascii="Times New Roman" w:hAnsi="Times New Roman" w:cs="Times New Roman"/>
          <w:color w:val="000000"/>
          <w:sz w:val="24"/>
          <w:szCs w:val="24"/>
        </w:rPr>
        <w:t xml:space="preserve"> sex-disaggregation</w:t>
      </w:r>
      <w:r w:rsidR="00D166B3">
        <w:rPr>
          <w:rFonts w:ascii="Times New Roman" w:hAnsi="Times New Roman" w:cs="Times New Roman"/>
          <w:color w:val="000000"/>
          <w:sz w:val="24"/>
          <w:szCs w:val="24"/>
        </w:rPr>
        <w:t xml:space="preserve"> of the programme targets</w:t>
      </w:r>
      <w:r w:rsidR="00B67B08">
        <w:rPr>
          <w:rFonts w:ascii="Times New Roman" w:hAnsi="Times New Roman" w:cs="Times New Roman"/>
          <w:color w:val="000000"/>
          <w:sz w:val="24"/>
          <w:szCs w:val="24"/>
        </w:rPr>
        <w:t>,</w:t>
      </w:r>
      <w:r w:rsidR="006074EE">
        <w:rPr>
          <w:rFonts w:ascii="Times New Roman" w:hAnsi="Times New Roman" w:cs="Times New Roman"/>
          <w:color w:val="000000"/>
          <w:sz w:val="24"/>
          <w:szCs w:val="24"/>
        </w:rPr>
        <w:t xml:space="preserve"> (no other quantitative or qualitative indicators)</w:t>
      </w:r>
      <w:r w:rsidR="00B67B08">
        <w:rPr>
          <w:rFonts w:ascii="Times New Roman" w:hAnsi="Times New Roman" w:cs="Times New Roman"/>
          <w:color w:val="000000"/>
          <w:sz w:val="24"/>
          <w:szCs w:val="24"/>
        </w:rPr>
        <w:t xml:space="preserve"> which is presently applied in the 2022 GRB result indicators.</w:t>
      </w:r>
      <w:r w:rsidR="00C822F8">
        <w:rPr>
          <w:rFonts w:ascii="Times New Roman" w:hAnsi="Times New Roman" w:cs="Times New Roman"/>
          <w:color w:val="000000"/>
          <w:sz w:val="24"/>
          <w:szCs w:val="24"/>
        </w:rPr>
        <w:t xml:space="preserve"> </w:t>
      </w:r>
    </w:p>
    <w:p w14:paraId="3303D880" w14:textId="77777777" w:rsidR="00C822F8" w:rsidRDefault="00C822F8" w:rsidP="00B67B08">
      <w:pPr>
        <w:autoSpaceDE w:val="0"/>
        <w:autoSpaceDN w:val="0"/>
        <w:adjustRightInd w:val="0"/>
        <w:spacing w:after="0" w:line="360" w:lineRule="auto"/>
        <w:rPr>
          <w:rFonts w:ascii="Times New Roman" w:hAnsi="Times New Roman" w:cs="Times New Roman"/>
          <w:color w:val="000000"/>
          <w:sz w:val="24"/>
          <w:szCs w:val="24"/>
        </w:rPr>
      </w:pPr>
    </w:p>
    <w:p w14:paraId="38BC1A52" w14:textId="3A093A61" w:rsidR="00C822F8" w:rsidRDefault="00C822F8" w:rsidP="00B67B08">
      <w:pPr>
        <w:autoSpaceDE w:val="0"/>
        <w:autoSpaceDN w:val="0"/>
        <w:adjustRightInd w:val="0"/>
        <w:spacing w:after="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MoH</w:t>
      </w:r>
      <w:proofErr w:type="spellEnd"/>
      <w:r>
        <w:rPr>
          <w:rFonts w:ascii="Times New Roman" w:hAnsi="Times New Roman" w:cs="Times New Roman"/>
          <w:color w:val="000000"/>
          <w:sz w:val="24"/>
          <w:szCs w:val="24"/>
        </w:rPr>
        <w:t xml:space="preserve"> applied gender equality in the programming, but could not develop GRB for the health sector.</w:t>
      </w:r>
    </w:p>
    <w:p w14:paraId="5022C47D" w14:textId="77777777" w:rsidR="00462146" w:rsidRDefault="00462146" w:rsidP="00B67B08">
      <w:pPr>
        <w:autoSpaceDE w:val="0"/>
        <w:autoSpaceDN w:val="0"/>
        <w:adjustRightInd w:val="0"/>
        <w:spacing w:after="0" w:line="360" w:lineRule="auto"/>
        <w:rPr>
          <w:rFonts w:ascii="Times New Roman" w:hAnsi="Times New Roman" w:cs="Times New Roman"/>
          <w:color w:val="000000"/>
          <w:sz w:val="24"/>
          <w:szCs w:val="24"/>
        </w:rPr>
      </w:pPr>
    </w:p>
    <w:p w14:paraId="37669D7C" w14:textId="657C1E31" w:rsidR="00B67B08" w:rsidRDefault="00903CB1" w:rsidP="00462146">
      <w:pPr>
        <w:autoSpaceDE w:val="0"/>
        <w:autoSpaceDN w:val="0"/>
        <w:adjustRightInd w:val="0"/>
        <w:spacing w:after="0" w:line="360" w:lineRule="auto"/>
        <w:rPr>
          <w:rFonts w:ascii="Times New Roman" w:eastAsia="Times New Roman" w:hAnsi="Times New Roman" w:cs="Times New Roman"/>
          <w:color w:val="26282A"/>
          <w:sz w:val="20"/>
          <w:szCs w:val="20"/>
        </w:rPr>
      </w:pPr>
      <w:r>
        <w:rPr>
          <w:rFonts w:ascii="Times New Roman" w:hAnsi="Times New Roman" w:cs="Times New Roman"/>
          <w:color w:val="000000"/>
          <w:sz w:val="24"/>
          <w:szCs w:val="24"/>
        </w:rPr>
        <w:lastRenderedPageBreak/>
        <w:t>To note that most technical support</w:t>
      </w:r>
      <w:r w:rsidR="00B67B08">
        <w:rPr>
          <w:rFonts w:ascii="Times New Roman" w:hAnsi="Times New Roman" w:cs="Times New Roman"/>
          <w:color w:val="000000"/>
          <w:sz w:val="24"/>
          <w:szCs w:val="24"/>
        </w:rPr>
        <w:t xml:space="preserve"> was received by the MLSA, considering that </w:t>
      </w:r>
      <w:r w:rsidR="00B67B08" w:rsidRPr="00B67B08">
        <w:rPr>
          <w:rFonts w:ascii="Times New Roman" w:hAnsi="Times New Roman" w:cs="Times New Roman"/>
          <w:color w:val="000000"/>
          <w:sz w:val="24"/>
          <w:szCs w:val="24"/>
        </w:rPr>
        <w:t>the Department of Family, Women and Children’s Issues (DFWCI) is responsible for developing and implementing the government’s gender equality policies</w:t>
      </w:r>
      <w:r w:rsidR="00462146">
        <w:rPr>
          <w:rFonts w:ascii="Times New Roman" w:hAnsi="Times New Roman" w:cs="Times New Roman"/>
          <w:color w:val="000000"/>
          <w:sz w:val="24"/>
          <w:szCs w:val="24"/>
        </w:rPr>
        <w:t xml:space="preserve">, assessing, analysing, coordination and monitoring of gender equality in the state policies and programmes. Nevertheless, the DFWCI lacks the required human resources to address </w:t>
      </w:r>
      <w:r w:rsidR="00692E87">
        <w:rPr>
          <w:rFonts w:ascii="Times New Roman" w:hAnsi="Times New Roman" w:cs="Times New Roman"/>
          <w:color w:val="000000"/>
          <w:sz w:val="24"/>
          <w:szCs w:val="24"/>
        </w:rPr>
        <w:t xml:space="preserve">all the required </w:t>
      </w:r>
      <w:r w:rsidR="00462146">
        <w:rPr>
          <w:rFonts w:ascii="Times New Roman" w:hAnsi="Times New Roman" w:cs="Times New Roman"/>
          <w:color w:val="000000"/>
          <w:sz w:val="24"/>
          <w:szCs w:val="24"/>
        </w:rPr>
        <w:t xml:space="preserve">gender equality related priority issues. </w:t>
      </w:r>
    </w:p>
    <w:p w14:paraId="772575A7" w14:textId="77777777" w:rsidR="00B34FAF" w:rsidRDefault="00B34FAF" w:rsidP="00B67B08">
      <w:pPr>
        <w:autoSpaceDE w:val="0"/>
        <w:autoSpaceDN w:val="0"/>
        <w:adjustRightInd w:val="0"/>
        <w:spacing w:after="0" w:line="360" w:lineRule="auto"/>
        <w:rPr>
          <w:rFonts w:ascii="Times New Roman" w:hAnsi="Times New Roman" w:cs="Times New Roman"/>
          <w:color w:val="000000"/>
          <w:sz w:val="24"/>
          <w:szCs w:val="24"/>
        </w:rPr>
      </w:pPr>
    </w:p>
    <w:p w14:paraId="0D795CF3" w14:textId="0F1CD1DB" w:rsidR="00B67B08" w:rsidRDefault="00462146" w:rsidP="00B67B0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Most interviewed government officials stated that they lack knowledge and understanding related to </w:t>
      </w:r>
      <w:r w:rsidR="00971DF2">
        <w:rPr>
          <w:rFonts w:ascii="Times New Roman" w:hAnsi="Times New Roman" w:cs="Times New Roman"/>
          <w:color w:val="000000"/>
          <w:sz w:val="24"/>
          <w:szCs w:val="24"/>
        </w:rPr>
        <w:t xml:space="preserve">both </w:t>
      </w:r>
      <w:r>
        <w:rPr>
          <w:rFonts w:ascii="Times New Roman" w:hAnsi="Times New Roman" w:cs="Times New Roman"/>
          <w:color w:val="000000"/>
          <w:sz w:val="24"/>
          <w:szCs w:val="24"/>
        </w:rPr>
        <w:t xml:space="preserve">GRB </w:t>
      </w:r>
      <w:r w:rsidR="00971DF2">
        <w:rPr>
          <w:rFonts w:ascii="Times New Roman" w:hAnsi="Times New Roman" w:cs="Times New Roman"/>
          <w:color w:val="000000"/>
          <w:sz w:val="24"/>
          <w:szCs w:val="24"/>
        </w:rPr>
        <w:t xml:space="preserve">as a concept, </w:t>
      </w:r>
      <w:r>
        <w:rPr>
          <w:rFonts w:ascii="Times New Roman" w:hAnsi="Times New Roman" w:cs="Times New Roman"/>
          <w:color w:val="000000"/>
          <w:sz w:val="24"/>
          <w:szCs w:val="24"/>
        </w:rPr>
        <w:t xml:space="preserve">and </w:t>
      </w:r>
      <w:r w:rsidR="00971DF2">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its practical implications; for the stakeholders of the MoF, it is important that all the officials from the Financial Departments of all the line Ministries have a good understanding on GRB and can apply it in their budgets</w:t>
      </w:r>
      <w:r w:rsidR="00971DF2">
        <w:rPr>
          <w:rFonts w:ascii="Times New Roman" w:hAnsi="Times New Roman" w:cs="Times New Roman"/>
          <w:color w:val="000000"/>
          <w:sz w:val="24"/>
          <w:szCs w:val="24"/>
        </w:rPr>
        <w:t>, in close relation with the policymaking departments.</w:t>
      </w:r>
    </w:p>
    <w:p w14:paraId="7F8AD3B6" w14:textId="77777777" w:rsidR="00E76FEF" w:rsidRDefault="00E76FEF" w:rsidP="00B67B08">
      <w:pPr>
        <w:autoSpaceDE w:val="0"/>
        <w:autoSpaceDN w:val="0"/>
        <w:adjustRightInd w:val="0"/>
        <w:spacing w:after="0" w:line="360" w:lineRule="auto"/>
        <w:rPr>
          <w:rFonts w:ascii="Times New Roman" w:hAnsi="Times New Roman" w:cs="Times New Roman"/>
          <w:color w:val="000000"/>
          <w:sz w:val="24"/>
          <w:szCs w:val="24"/>
        </w:rPr>
      </w:pPr>
    </w:p>
    <w:p w14:paraId="284D6166" w14:textId="5FAB74BB" w:rsidR="00462146" w:rsidRDefault="00462146" w:rsidP="00B67B0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Considering the lack of </w:t>
      </w:r>
      <w:r w:rsidR="00E76FEF">
        <w:rPr>
          <w:rFonts w:ascii="Times New Roman" w:hAnsi="Times New Roman" w:cs="Times New Roman"/>
          <w:color w:val="000000"/>
          <w:sz w:val="24"/>
          <w:szCs w:val="24"/>
        </w:rPr>
        <w:t xml:space="preserve">institutionalisation of GRB at the national level and the lack of </w:t>
      </w:r>
      <w:r>
        <w:rPr>
          <w:rFonts w:ascii="Times New Roman" w:hAnsi="Times New Roman" w:cs="Times New Roman"/>
          <w:color w:val="000000"/>
          <w:sz w:val="24"/>
          <w:szCs w:val="24"/>
        </w:rPr>
        <w:t xml:space="preserve">human resources at both the MLSA and the MoF, both state agencies </w:t>
      </w:r>
      <w:r w:rsidR="00B34FAF">
        <w:rPr>
          <w:rFonts w:ascii="Times New Roman" w:hAnsi="Times New Roman" w:cs="Times New Roman"/>
          <w:color w:val="000000"/>
          <w:sz w:val="24"/>
          <w:szCs w:val="24"/>
        </w:rPr>
        <w:t>are not ready</w:t>
      </w:r>
      <w:r w:rsidR="00D166B3">
        <w:rPr>
          <w:rFonts w:ascii="Times New Roman" w:hAnsi="Times New Roman" w:cs="Times New Roman"/>
          <w:color w:val="000000"/>
          <w:sz w:val="24"/>
          <w:szCs w:val="24"/>
        </w:rPr>
        <w:t xml:space="preserve"> to take the full responsibility regarding effective accomplishment of GRB in Armenia, instead all the three above-mentioned ministries have significant expectations from the international community regarding </w:t>
      </w:r>
      <w:r w:rsidR="00692E87">
        <w:rPr>
          <w:rFonts w:ascii="Times New Roman" w:hAnsi="Times New Roman" w:cs="Times New Roman"/>
          <w:color w:val="000000"/>
          <w:sz w:val="24"/>
          <w:szCs w:val="24"/>
        </w:rPr>
        <w:t xml:space="preserve">receiving </w:t>
      </w:r>
      <w:r w:rsidR="00D166B3">
        <w:rPr>
          <w:rFonts w:ascii="Times New Roman" w:hAnsi="Times New Roman" w:cs="Times New Roman"/>
          <w:color w:val="000000"/>
          <w:sz w:val="24"/>
          <w:szCs w:val="24"/>
        </w:rPr>
        <w:t xml:space="preserve">tailored TA on GRB. </w:t>
      </w:r>
      <w:r w:rsidR="00971DF2">
        <w:rPr>
          <w:rFonts w:ascii="Times New Roman" w:hAnsi="Times New Roman" w:cs="Times New Roman"/>
          <w:color w:val="000000"/>
          <w:sz w:val="24"/>
          <w:szCs w:val="24"/>
        </w:rPr>
        <w:t xml:space="preserve">As GRB is both related to the budget preparation/execution/reporting process and to policies for equal opportunities, the identification of the respective responsibilities in implementing it </w:t>
      </w:r>
      <w:r w:rsidR="004F0358">
        <w:rPr>
          <w:rFonts w:ascii="Times New Roman" w:hAnsi="Times New Roman" w:cs="Times New Roman"/>
          <w:color w:val="000000"/>
          <w:sz w:val="24"/>
          <w:szCs w:val="24"/>
        </w:rPr>
        <w:t>should be clear</w:t>
      </w:r>
      <w:r w:rsidR="00971DF2">
        <w:rPr>
          <w:rFonts w:ascii="Times New Roman" w:hAnsi="Times New Roman" w:cs="Times New Roman"/>
          <w:color w:val="000000"/>
          <w:sz w:val="24"/>
          <w:szCs w:val="24"/>
        </w:rPr>
        <w:t xml:space="preserve"> between the MoF and the MLSA.</w:t>
      </w:r>
    </w:p>
    <w:p w14:paraId="5BE9AF41" w14:textId="77777777" w:rsidR="00AA6AF9" w:rsidRDefault="00AA6AF9" w:rsidP="00B67B08">
      <w:pPr>
        <w:autoSpaceDE w:val="0"/>
        <w:autoSpaceDN w:val="0"/>
        <w:adjustRightInd w:val="0"/>
        <w:spacing w:after="0" w:line="360" w:lineRule="auto"/>
        <w:rPr>
          <w:rFonts w:ascii="Times New Roman" w:hAnsi="Times New Roman" w:cs="Times New Roman"/>
          <w:color w:val="000000"/>
          <w:sz w:val="24"/>
          <w:szCs w:val="24"/>
          <w:lang w:val="en-US"/>
        </w:rPr>
      </w:pPr>
    </w:p>
    <w:p w14:paraId="183E73AD" w14:textId="547B75EB" w:rsidR="00B67B08" w:rsidRPr="00D166B3" w:rsidRDefault="00B67B08" w:rsidP="00D166B3">
      <w:pPr>
        <w:autoSpaceDE w:val="0"/>
        <w:autoSpaceDN w:val="0"/>
        <w:adjustRightInd w:val="0"/>
        <w:spacing w:after="0" w:line="360" w:lineRule="auto"/>
        <w:rPr>
          <w:rFonts w:ascii="Times New Roman" w:hAnsi="Times New Roman" w:cs="Times New Roman"/>
          <w:color w:val="000000"/>
          <w:sz w:val="24"/>
          <w:szCs w:val="24"/>
          <w:lang w:val="en-US"/>
        </w:rPr>
      </w:pPr>
      <w:r w:rsidRPr="00D166B3">
        <w:rPr>
          <w:rFonts w:ascii="Times New Roman" w:hAnsi="Times New Roman" w:cs="Times New Roman"/>
          <w:color w:val="000000"/>
          <w:sz w:val="24"/>
          <w:szCs w:val="24"/>
          <w:lang w:val="en-US"/>
        </w:rPr>
        <w:t xml:space="preserve">The observed weaknesses point out to the insufficient gender-related expertise of </w:t>
      </w:r>
      <w:r w:rsidR="00B34FAF">
        <w:rPr>
          <w:rFonts w:ascii="Times New Roman" w:hAnsi="Times New Roman" w:cs="Times New Roman"/>
          <w:color w:val="000000"/>
          <w:sz w:val="24"/>
          <w:szCs w:val="24"/>
          <w:lang w:val="en-US"/>
        </w:rPr>
        <w:t xml:space="preserve">the interviewed </w:t>
      </w:r>
      <w:r w:rsidRPr="00D166B3">
        <w:rPr>
          <w:rFonts w:ascii="Times New Roman" w:hAnsi="Times New Roman" w:cs="Times New Roman"/>
          <w:color w:val="000000"/>
          <w:sz w:val="24"/>
          <w:szCs w:val="24"/>
          <w:lang w:val="en-US"/>
        </w:rPr>
        <w:t xml:space="preserve">staff </w:t>
      </w:r>
      <w:r w:rsidR="00D166B3">
        <w:rPr>
          <w:rFonts w:ascii="Times New Roman" w:hAnsi="Times New Roman" w:cs="Times New Roman"/>
          <w:color w:val="000000"/>
          <w:sz w:val="24"/>
          <w:szCs w:val="24"/>
          <w:lang w:val="en-US"/>
        </w:rPr>
        <w:t xml:space="preserve">of the above-mentioned three ministries </w:t>
      </w:r>
      <w:r w:rsidRPr="00D166B3">
        <w:rPr>
          <w:rFonts w:ascii="Times New Roman" w:hAnsi="Times New Roman" w:cs="Times New Roman"/>
          <w:color w:val="000000"/>
          <w:sz w:val="24"/>
          <w:szCs w:val="24"/>
          <w:lang w:val="en-US"/>
        </w:rPr>
        <w:t xml:space="preserve">and lack of in-depth knowledge and capacities related to gender equality and mainstreaming. </w:t>
      </w:r>
    </w:p>
    <w:p w14:paraId="6952254E" w14:textId="77777777" w:rsidR="00675BCD" w:rsidRDefault="00675BCD" w:rsidP="00675BCD">
      <w:pPr>
        <w:autoSpaceDE w:val="0"/>
        <w:autoSpaceDN w:val="0"/>
        <w:adjustRightInd w:val="0"/>
        <w:spacing w:after="0" w:line="360" w:lineRule="auto"/>
        <w:rPr>
          <w:rFonts w:ascii="Times New Roman" w:hAnsi="Times New Roman" w:cs="Times New Roman"/>
          <w:color w:val="000000"/>
          <w:sz w:val="24"/>
          <w:szCs w:val="24"/>
          <w:lang w:val="en-US"/>
        </w:rPr>
      </w:pPr>
    </w:p>
    <w:p w14:paraId="3262172E" w14:textId="6214AFDB" w:rsidR="00B67B08" w:rsidRDefault="00B67B08" w:rsidP="00675BCD">
      <w:pPr>
        <w:autoSpaceDE w:val="0"/>
        <w:autoSpaceDN w:val="0"/>
        <w:adjustRightInd w:val="0"/>
        <w:spacing w:after="0" w:line="360" w:lineRule="auto"/>
        <w:rPr>
          <w:rFonts w:ascii="Times New Roman" w:hAnsi="Times New Roman" w:cs="Times New Roman"/>
          <w:color w:val="000000"/>
          <w:sz w:val="24"/>
          <w:szCs w:val="24"/>
          <w:lang w:val="en-US"/>
        </w:rPr>
      </w:pPr>
      <w:r w:rsidRPr="00675BCD">
        <w:rPr>
          <w:rFonts w:ascii="Times New Roman" w:hAnsi="Times New Roman" w:cs="Times New Roman"/>
          <w:color w:val="000000"/>
          <w:sz w:val="24"/>
          <w:szCs w:val="24"/>
          <w:lang w:val="en-US"/>
        </w:rPr>
        <w:t xml:space="preserve">The </w:t>
      </w:r>
      <w:r w:rsidR="00710C8F">
        <w:rPr>
          <w:rFonts w:ascii="Times New Roman" w:hAnsi="Times New Roman" w:cs="Times New Roman"/>
          <w:color w:val="000000"/>
          <w:sz w:val="24"/>
          <w:szCs w:val="24"/>
          <w:lang w:val="en-US"/>
        </w:rPr>
        <w:t xml:space="preserve">three ministries </w:t>
      </w:r>
      <w:r w:rsidRPr="00675BCD">
        <w:rPr>
          <w:rFonts w:ascii="Times New Roman" w:hAnsi="Times New Roman" w:cs="Times New Roman"/>
          <w:color w:val="000000"/>
          <w:sz w:val="24"/>
          <w:szCs w:val="24"/>
          <w:lang w:val="en-US"/>
        </w:rPr>
        <w:t xml:space="preserve">lack </w:t>
      </w:r>
      <w:r w:rsidR="00710C8F">
        <w:rPr>
          <w:rFonts w:ascii="Times New Roman" w:hAnsi="Times New Roman" w:cs="Times New Roman"/>
          <w:color w:val="000000"/>
          <w:sz w:val="24"/>
          <w:szCs w:val="24"/>
          <w:lang w:val="en-US"/>
        </w:rPr>
        <w:t xml:space="preserve">also </w:t>
      </w:r>
      <w:r w:rsidRPr="00675BCD">
        <w:rPr>
          <w:rFonts w:ascii="Times New Roman" w:hAnsi="Times New Roman" w:cs="Times New Roman"/>
          <w:color w:val="000000"/>
          <w:sz w:val="24"/>
          <w:szCs w:val="24"/>
          <w:lang w:val="en-US"/>
        </w:rPr>
        <w:t xml:space="preserve">of in-depth capacities on gender-equality and mainstreaming </w:t>
      </w:r>
      <w:r w:rsidR="00710C8F">
        <w:rPr>
          <w:rFonts w:ascii="Times New Roman" w:hAnsi="Times New Roman" w:cs="Times New Roman"/>
          <w:color w:val="000000"/>
          <w:sz w:val="24"/>
          <w:szCs w:val="24"/>
          <w:lang w:val="en-US"/>
        </w:rPr>
        <w:t xml:space="preserve">and do not accomplish </w:t>
      </w:r>
      <w:r w:rsidRPr="00675BCD">
        <w:rPr>
          <w:rFonts w:ascii="Times New Roman" w:hAnsi="Times New Roman" w:cs="Times New Roman"/>
          <w:color w:val="000000"/>
          <w:sz w:val="24"/>
          <w:szCs w:val="24"/>
          <w:lang w:val="en-US"/>
        </w:rPr>
        <w:t xml:space="preserve">analysis of gender and various factors </w:t>
      </w:r>
      <w:r w:rsidR="00710C8F">
        <w:rPr>
          <w:rFonts w:ascii="Times New Roman" w:hAnsi="Times New Roman" w:cs="Times New Roman"/>
          <w:color w:val="000000"/>
          <w:sz w:val="24"/>
          <w:szCs w:val="24"/>
          <w:lang w:val="en-US"/>
        </w:rPr>
        <w:t>prior to</w:t>
      </w:r>
      <w:r w:rsidRPr="00675BCD">
        <w:rPr>
          <w:rFonts w:ascii="Times New Roman" w:hAnsi="Times New Roman" w:cs="Times New Roman"/>
          <w:color w:val="000000"/>
          <w:sz w:val="24"/>
          <w:szCs w:val="24"/>
          <w:lang w:val="en-US"/>
        </w:rPr>
        <w:t xml:space="preserve"> planning and developing the state programs. </w:t>
      </w:r>
    </w:p>
    <w:p w14:paraId="58D4D403" w14:textId="77777777" w:rsidR="004F0358" w:rsidRDefault="004F0358" w:rsidP="00675BCD">
      <w:pPr>
        <w:autoSpaceDE w:val="0"/>
        <w:autoSpaceDN w:val="0"/>
        <w:adjustRightInd w:val="0"/>
        <w:spacing w:after="0" w:line="360" w:lineRule="auto"/>
        <w:rPr>
          <w:rFonts w:ascii="Times New Roman" w:hAnsi="Times New Roman" w:cs="Times New Roman"/>
          <w:color w:val="000000"/>
          <w:sz w:val="24"/>
          <w:szCs w:val="24"/>
          <w:lang w:val="en-US"/>
        </w:rPr>
      </w:pPr>
    </w:p>
    <w:p w14:paraId="1E645B38" w14:textId="4FAA1049" w:rsidR="006065AC" w:rsidRDefault="006065AC" w:rsidP="00710C8F">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interviewed staff members of the three Ministries </w:t>
      </w:r>
      <w:r w:rsidR="008B4DDC">
        <w:rPr>
          <w:rFonts w:ascii="Times New Roman" w:hAnsi="Times New Roman" w:cs="Times New Roman"/>
          <w:color w:val="000000"/>
          <w:sz w:val="24"/>
          <w:szCs w:val="24"/>
          <w:lang w:val="en-US"/>
        </w:rPr>
        <w:t>also lack an understanding regarding the required indicators</w:t>
      </w:r>
      <w:r w:rsidR="00FF1EBF">
        <w:rPr>
          <w:rFonts w:ascii="Times New Roman" w:hAnsi="Times New Roman" w:cs="Times New Roman"/>
          <w:color w:val="000000"/>
          <w:sz w:val="24"/>
          <w:szCs w:val="24"/>
          <w:lang w:val="en-US"/>
        </w:rPr>
        <w:t>, and</w:t>
      </w:r>
      <w:r w:rsidR="00692E87">
        <w:rPr>
          <w:rFonts w:ascii="Times New Roman" w:hAnsi="Times New Roman" w:cs="Times New Roman"/>
          <w:color w:val="000000"/>
          <w:sz w:val="24"/>
          <w:szCs w:val="24"/>
          <w:lang w:val="en-US"/>
        </w:rPr>
        <w:t xml:space="preserve"> the </w:t>
      </w:r>
      <w:r w:rsidR="008B4DDC">
        <w:rPr>
          <w:rFonts w:ascii="Times New Roman" w:hAnsi="Times New Roman" w:cs="Times New Roman"/>
          <w:color w:val="000000"/>
          <w:sz w:val="24"/>
          <w:szCs w:val="24"/>
          <w:lang w:val="en-US"/>
        </w:rPr>
        <w:t>monitoring and evaluation (M&amp;E).</w:t>
      </w:r>
      <w:r w:rsidR="00971DF2">
        <w:rPr>
          <w:rFonts w:ascii="Times New Roman" w:hAnsi="Times New Roman" w:cs="Times New Roman"/>
          <w:color w:val="000000"/>
          <w:sz w:val="24"/>
          <w:szCs w:val="24"/>
          <w:lang w:val="en-US"/>
        </w:rPr>
        <w:t xml:space="preserve"> The indicators that have been selected are mere gender-disaggregated reporting indicators, and cannot be considered as gender-sensitive performance indicators. On the one hand, they are not reflecting a specific </w:t>
      </w:r>
      <w:r w:rsidR="00971DF2">
        <w:rPr>
          <w:rFonts w:ascii="Times New Roman" w:hAnsi="Times New Roman" w:cs="Times New Roman"/>
          <w:color w:val="000000"/>
          <w:sz w:val="24"/>
          <w:szCs w:val="24"/>
          <w:lang w:val="en-US"/>
        </w:rPr>
        <w:lastRenderedPageBreak/>
        <w:t xml:space="preserve">policy design to foster gender equality; their perimeter is more general and not gender-specific. On the other hand, they do not have any target for future </w:t>
      </w:r>
      <w:r w:rsidR="006C3713">
        <w:rPr>
          <w:rFonts w:ascii="Times New Roman" w:hAnsi="Times New Roman" w:cs="Times New Roman"/>
          <w:color w:val="000000"/>
          <w:sz w:val="24"/>
          <w:szCs w:val="24"/>
          <w:lang w:val="en-US"/>
        </w:rPr>
        <w:t>assessment of the policy outcome reflected by the indicator.</w:t>
      </w:r>
    </w:p>
    <w:p w14:paraId="53C5DE06" w14:textId="77777777" w:rsidR="00D5744C" w:rsidRDefault="00D5744C" w:rsidP="00710C8F">
      <w:pPr>
        <w:autoSpaceDE w:val="0"/>
        <w:autoSpaceDN w:val="0"/>
        <w:adjustRightInd w:val="0"/>
        <w:spacing w:after="0" w:line="360" w:lineRule="auto"/>
        <w:rPr>
          <w:rFonts w:ascii="Times New Roman" w:hAnsi="Times New Roman" w:cs="Times New Roman"/>
          <w:color w:val="000000"/>
          <w:sz w:val="24"/>
          <w:szCs w:val="24"/>
          <w:lang w:val="en-US"/>
        </w:rPr>
      </w:pPr>
    </w:p>
    <w:p w14:paraId="4751966E" w14:textId="3D896C4E" w:rsidR="006C3713" w:rsidRDefault="006C3713" w:rsidP="00710C8F">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These flaws can be related to the lack of development of program budgeting and performance-based budgeting (</w:t>
      </w:r>
      <w:r w:rsidRPr="006C3713">
        <w:rPr>
          <w:rFonts w:ascii="Times New Roman" w:hAnsi="Times New Roman" w:cs="Times New Roman"/>
          <w:color w:val="000000"/>
          <w:sz w:val="24"/>
          <w:szCs w:val="24"/>
          <w:lang w:val="en-US"/>
        </w:rPr>
        <w:t>misalignment between strategic and budget planning</w:t>
      </w:r>
      <w:r>
        <w:rPr>
          <w:rFonts w:ascii="Times New Roman" w:hAnsi="Times New Roman" w:cs="Times New Roman"/>
          <w:color w:val="000000"/>
          <w:sz w:val="24"/>
          <w:szCs w:val="24"/>
          <w:lang w:val="en-US"/>
        </w:rPr>
        <w:t>, misalignment of programs with the administrative organization, lack of a performance data control system…) that has prevented the institution of a results-based culture rather than an expenditure-based culture. GRB indicators currently in place do not influence policy design.</w:t>
      </w:r>
    </w:p>
    <w:p w14:paraId="320D4F5C" w14:textId="77777777" w:rsidR="006065AC" w:rsidRPr="00710C8F" w:rsidRDefault="006065AC" w:rsidP="00710C8F">
      <w:pPr>
        <w:autoSpaceDE w:val="0"/>
        <w:autoSpaceDN w:val="0"/>
        <w:adjustRightInd w:val="0"/>
        <w:spacing w:after="0" w:line="360" w:lineRule="auto"/>
        <w:rPr>
          <w:rFonts w:ascii="Times New Roman" w:hAnsi="Times New Roman" w:cs="Times New Roman"/>
          <w:color w:val="000000"/>
          <w:sz w:val="24"/>
          <w:szCs w:val="24"/>
          <w:lang w:val="en-US"/>
        </w:rPr>
      </w:pPr>
    </w:p>
    <w:p w14:paraId="2C11D5CB" w14:textId="21D608E6" w:rsidR="00710C8F" w:rsidRDefault="00EA523B" w:rsidP="00710C8F">
      <w:pPr>
        <w:autoSpaceDE w:val="0"/>
        <w:autoSpaceDN w:val="0"/>
        <w:adjustRightInd w:val="0"/>
        <w:spacing w:after="0" w:line="360" w:lineRule="auto"/>
        <w:rPr>
          <w:rFonts w:ascii="Times New Roman" w:hAnsi="Times New Roman" w:cs="Times New Roman"/>
          <w:color w:val="000000"/>
          <w:sz w:val="24"/>
          <w:szCs w:val="24"/>
          <w:lang w:val="en-US"/>
        </w:rPr>
      </w:pPr>
      <w:r w:rsidRPr="00710C8F">
        <w:rPr>
          <w:rFonts w:ascii="Times New Roman" w:hAnsi="Times New Roman" w:cs="Times New Roman"/>
          <w:color w:val="000000"/>
          <w:sz w:val="24"/>
          <w:szCs w:val="24"/>
          <w:lang w:val="en-US"/>
        </w:rPr>
        <w:t>Applying GRB implies profound changes to the way policy is formulated and executed</w:t>
      </w:r>
      <w:r w:rsidR="00710C8F" w:rsidRPr="00710C8F">
        <w:rPr>
          <w:rFonts w:ascii="Times New Roman" w:hAnsi="Times New Roman" w:cs="Times New Roman"/>
          <w:color w:val="000000"/>
          <w:sz w:val="24"/>
          <w:szCs w:val="24"/>
          <w:lang w:val="en-US"/>
        </w:rPr>
        <w:t>, which is however not yet clear to the respective Ministries</w:t>
      </w:r>
      <w:r w:rsidRPr="00710C8F">
        <w:rPr>
          <w:rFonts w:ascii="Times New Roman" w:hAnsi="Times New Roman" w:cs="Times New Roman"/>
          <w:color w:val="000000"/>
          <w:sz w:val="24"/>
          <w:szCs w:val="24"/>
          <w:lang w:val="en-US"/>
        </w:rPr>
        <w:t xml:space="preserve">. </w:t>
      </w:r>
    </w:p>
    <w:p w14:paraId="43AA3F68" w14:textId="77777777" w:rsidR="006065AC" w:rsidRDefault="006065AC" w:rsidP="00710C8F">
      <w:pPr>
        <w:autoSpaceDE w:val="0"/>
        <w:autoSpaceDN w:val="0"/>
        <w:adjustRightInd w:val="0"/>
        <w:spacing w:after="0" w:line="360" w:lineRule="auto"/>
        <w:rPr>
          <w:rFonts w:ascii="Times New Roman" w:hAnsi="Times New Roman" w:cs="Times New Roman"/>
          <w:color w:val="000000"/>
          <w:sz w:val="24"/>
          <w:szCs w:val="24"/>
          <w:lang w:val="en-US"/>
        </w:rPr>
      </w:pPr>
    </w:p>
    <w:p w14:paraId="2B20289D" w14:textId="731C6851" w:rsidR="00710C8F" w:rsidRDefault="00710C8F" w:rsidP="00F25877">
      <w:pPr>
        <w:pStyle w:val="CommentText"/>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Among the reasons of the lack of awareness and capacities of the Ministries, the </w:t>
      </w:r>
      <w:r w:rsidR="006065AC">
        <w:rPr>
          <w:rFonts w:ascii="Times New Roman" w:hAnsi="Times New Roman" w:cs="Times New Roman"/>
          <w:color w:val="000000"/>
          <w:sz w:val="24"/>
          <w:szCs w:val="24"/>
          <w:lang w:val="en-US"/>
        </w:rPr>
        <w:t xml:space="preserve">present </w:t>
      </w:r>
      <w:r>
        <w:rPr>
          <w:rFonts w:ascii="Times New Roman" w:hAnsi="Times New Roman" w:cs="Times New Roman"/>
          <w:color w:val="000000"/>
          <w:sz w:val="24"/>
          <w:szCs w:val="24"/>
          <w:lang w:val="en-US"/>
        </w:rPr>
        <w:t xml:space="preserve">assessment identified the following: (i) the TA provided on GRB was </w:t>
      </w:r>
      <w:r w:rsidR="00D5744C" w:rsidRPr="00F25877">
        <w:rPr>
          <w:rFonts w:ascii="Times New Roman" w:hAnsi="Times New Roman" w:cs="Times New Roman"/>
          <w:color w:val="000000"/>
          <w:sz w:val="24"/>
          <w:szCs w:val="24"/>
          <w:lang w:val="en-US"/>
        </w:rPr>
        <w:t xml:space="preserve">not tailor-made enough for Armenia, too generic; </w:t>
      </w:r>
      <w:r w:rsidR="006065AC">
        <w:rPr>
          <w:rFonts w:ascii="Times New Roman" w:hAnsi="Times New Roman" w:cs="Times New Roman"/>
          <w:color w:val="000000"/>
          <w:sz w:val="24"/>
          <w:szCs w:val="24"/>
          <w:lang w:val="en-US"/>
        </w:rPr>
        <w:t xml:space="preserve">(ii) international agencies provided the support within some project(s), which only focused on some ministries; (iii) in some cases the provided support was not properly applied and </w:t>
      </w:r>
      <w:r w:rsidR="00D5744C">
        <w:rPr>
          <w:rFonts w:ascii="Times New Roman" w:hAnsi="Times New Roman" w:cs="Times New Roman"/>
          <w:color w:val="000000"/>
          <w:sz w:val="24"/>
          <w:szCs w:val="24"/>
          <w:lang w:val="en-US"/>
        </w:rPr>
        <w:t>institutionalized</w:t>
      </w:r>
      <w:r w:rsidR="006065AC">
        <w:rPr>
          <w:rFonts w:ascii="Times New Roman" w:hAnsi="Times New Roman" w:cs="Times New Roman"/>
          <w:color w:val="000000"/>
          <w:sz w:val="24"/>
          <w:szCs w:val="24"/>
          <w:lang w:val="en-US"/>
        </w:rPr>
        <w:t>; (iv) there was lack of follow-up and case by case consultations; (v) the staff of the ministries could not address their questions and concerns due to the lack of regular and comprehensive TA support.</w:t>
      </w:r>
    </w:p>
    <w:p w14:paraId="4554BDE9" w14:textId="77777777" w:rsidR="006065AC" w:rsidRPr="006065AC" w:rsidRDefault="006065AC" w:rsidP="00675BCD">
      <w:pPr>
        <w:autoSpaceDE w:val="0"/>
        <w:autoSpaceDN w:val="0"/>
        <w:adjustRightInd w:val="0"/>
        <w:spacing w:after="0" w:line="360" w:lineRule="auto"/>
        <w:rPr>
          <w:rFonts w:ascii="Times New Roman" w:hAnsi="Times New Roman" w:cs="Times New Roman"/>
          <w:color w:val="000000"/>
          <w:sz w:val="24"/>
          <w:szCs w:val="24"/>
          <w:lang w:val="en-US"/>
        </w:rPr>
      </w:pPr>
    </w:p>
    <w:p w14:paraId="37D05AB3" w14:textId="281EE3C3" w:rsidR="00522517"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r w:rsidRPr="00DB5693">
        <w:rPr>
          <w:rFonts w:ascii="Times New Roman" w:hAnsi="Times New Roman" w:cs="Times New Roman"/>
          <w:color w:val="000000"/>
          <w:sz w:val="24"/>
          <w:szCs w:val="24"/>
          <w:lang w:val="en-US"/>
        </w:rPr>
        <w:t xml:space="preserve">According to the interviewed officials of the Ministries, most </w:t>
      </w:r>
      <w:r w:rsidR="00522517" w:rsidRPr="00DB5693">
        <w:rPr>
          <w:rFonts w:ascii="Times New Roman" w:hAnsi="Times New Roman" w:cs="Times New Roman"/>
          <w:color w:val="000000"/>
          <w:sz w:val="24"/>
          <w:szCs w:val="24"/>
          <w:lang w:val="en-US"/>
        </w:rPr>
        <w:t xml:space="preserve">activities </w:t>
      </w:r>
      <w:r w:rsidRPr="00DB5693">
        <w:rPr>
          <w:rFonts w:ascii="Times New Roman" w:hAnsi="Times New Roman" w:cs="Times New Roman"/>
          <w:color w:val="000000"/>
          <w:sz w:val="24"/>
          <w:szCs w:val="24"/>
          <w:lang w:val="en-US"/>
        </w:rPr>
        <w:t xml:space="preserve">regarding GRB </w:t>
      </w:r>
      <w:r w:rsidR="00522517" w:rsidRPr="00DB5693">
        <w:rPr>
          <w:rFonts w:ascii="Times New Roman" w:hAnsi="Times New Roman" w:cs="Times New Roman"/>
          <w:color w:val="000000"/>
          <w:sz w:val="24"/>
          <w:szCs w:val="24"/>
          <w:lang w:val="en-US"/>
        </w:rPr>
        <w:t xml:space="preserve">are on paper </w:t>
      </w:r>
      <w:r w:rsidRPr="00DB5693">
        <w:rPr>
          <w:rFonts w:ascii="Times New Roman" w:hAnsi="Times New Roman" w:cs="Times New Roman"/>
          <w:color w:val="000000"/>
          <w:sz w:val="24"/>
          <w:szCs w:val="24"/>
          <w:lang w:val="en-US"/>
        </w:rPr>
        <w:t xml:space="preserve">but are not properly implemented. The situation will change in case a practical and comprehensive TA is provided, with </w:t>
      </w:r>
      <w:r w:rsidR="00522517" w:rsidRPr="00DB5693">
        <w:rPr>
          <w:rFonts w:ascii="Times New Roman" w:hAnsi="Times New Roman" w:cs="Times New Roman"/>
          <w:color w:val="000000"/>
          <w:sz w:val="24"/>
          <w:szCs w:val="24"/>
          <w:lang w:val="en-US"/>
        </w:rPr>
        <w:t xml:space="preserve">regular coaching, </w:t>
      </w:r>
      <w:r>
        <w:rPr>
          <w:rFonts w:ascii="Times New Roman" w:hAnsi="Times New Roman" w:cs="Times New Roman"/>
          <w:color w:val="000000"/>
          <w:sz w:val="24"/>
          <w:szCs w:val="24"/>
          <w:lang w:val="en-US"/>
        </w:rPr>
        <w:t xml:space="preserve">in addition to a political will and integration of GRB in the </w:t>
      </w:r>
      <w:r w:rsidR="006C3713">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tate</w:t>
      </w:r>
      <w:r w:rsidR="006C3713">
        <w:rPr>
          <w:rFonts w:ascii="Times New Roman" w:hAnsi="Times New Roman" w:cs="Times New Roman"/>
          <w:color w:val="000000"/>
          <w:sz w:val="24"/>
          <w:szCs w:val="24"/>
          <w:lang w:val="en-US"/>
        </w:rPr>
        <w:t xml:space="preserve"> budget</w:t>
      </w:r>
      <w:r>
        <w:rPr>
          <w:rFonts w:ascii="Times New Roman" w:hAnsi="Times New Roman" w:cs="Times New Roman"/>
          <w:color w:val="000000"/>
          <w:sz w:val="24"/>
          <w:szCs w:val="24"/>
          <w:lang w:val="en-US"/>
        </w:rPr>
        <w:t xml:space="preserve"> procedures. </w:t>
      </w:r>
    </w:p>
    <w:p w14:paraId="4414846F" w14:textId="77777777" w:rsidR="00F25877" w:rsidRDefault="00F25877" w:rsidP="00DB5693">
      <w:pPr>
        <w:autoSpaceDE w:val="0"/>
        <w:autoSpaceDN w:val="0"/>
        <w:adjustRightInd w:val="0"/>
        <w:spacing w:after="0" w:line="360" w:lineRule="auto"/>
        <w:rPr>
          <w:rFonts w:ascii="Times New Roman" w:hAnsi="Times New Roman" w:cs="Times New Roman"/>
          <w:color w:val="000000"/>
          <w:sz w:val="24"/>
          <w:szCs w:val="24"/>
          <w:lang w:val="en-US"/>
        </w:rPr>
      </w:pPr>
    </w:p>
    <w:p w14:paraId="622972EF" w14:textId="77777777" w:rsidR="00F25877" w:rsidRDefault="00F25877" w:rsidP="00DB5693">
      <w:pPr>
        <w:autoSpaceDE w:val="0"/>
        <w:autoSpaceDN w:val="0"/>
        <w:adjustRightInd w:val="0"/>
        <w:spacing w:after="0" w:line="360" w:lineRule="auto"/>
        <w:rPr>
          <w:rFonts w:ascii="Times New Roman" w:hAnsi="Times New Roman" w:cs="Times New Roman"/>
          <w:color w:val="000000"/>
          <w:sz w:val="24"/>
          <w:szCs w:val="24"/>
          <w:lang w:val="en-US"/>
        </w:rPr>
      </w:pPr>
    </w:p>
    <w:p w14:paraId="6B2B2824" w14:textId="77777777" w:rsidR="00F25877" w:rsidRDefault="00F25877" w:rsidP="00DB5693">
      <w:pPr>
        <w:autoSpaceDE w:val="0"/>
        <w:autoSpaceDN w:val="0"/>
        <w:adjustRightInd w:val="0"/>
        <w:spacing w:after="0" w:line="360" w:lineRule="auto"/>
        <w:rPr>
          <w:rFonts w:ascii="Times New Roman" w:hAnsi="Times New Roman" w:cs="Times New Roman"/>
          <w:color w:val="000000"/>
          <w:sz w:val="24"/>
          <w:szCs w:val="24"/>
          <w:lang w:val="en-US"/>
        </w:rPr>
      </w:pPr>
    </w:p>
    <w:p w14:paraId="71AFEDCD" w14:textId="77777777" w:rsidR="00F25877" w:rsidRDefault="00F25877" w:rsidP="00DB5693">
      <w:pPr>
        <w:autoSpaceDE w:val="0"/>
        <w:autoSpaceDN w:val="0"/>
        <w:adjustRightInd w:val="0"/>
        <w:spacing w:after="0" w:line="360" w:lineRule="auto"/>
        <w:rPr>
          <w:rFonts w:ascii="Times New Roman" w:hAnsi="Times New Roman" w:cs="Times New Roman"/>
          <w:color w:val="000000"/>
          <w:sz w:val="24"/>
          <w:szCs w:val="24"/>
          <w:lang w:val="en-US"/>
        </w:rPr>
      </w:pPr>
    </w:p>
    <w:p w14:paraId="0E3449CE" w14:textId="77777777" w:rsidR="00DB5693" w:rsidRDefault="00DB5693" w:rsidP="00DB5693">
      <w:pPr>
        <w:autoSpaceDE w:val="0"/>
        <w:autoSpaceDN w:val="0"/>
        <w:adjustRightInd w:val="0"/>
        <w:spacing w:after="0" w:line="360" w:lineRule="auto"/>
        <w:rPr>
          <w:rFonts w:ascii="Times New Roman" w:hAnsi="Times New Roman" w:cs="Times New Roman"/>
          <w:color w:val="000000"/>
          <w:sz w:val="24"/>
          <w:szCs w:val="24"/>
          <w:lang w:val="en-US"/>
        </w:rPr>
      </w:pPr>
    </w:p>
    <w:p w14:paraId="55876AE7" w14:textId="4077D8B0" w:rsidR="005C053C" w:rsidRPr="005C053C" w:rsidRDefault="005C053C" w:rsidP="00C822F8">
      <w:pPr>
        <w:pStyle w:val="Heading1"/>
        <w:numPr>
          <w:ilvl w:val="0"/>
          <w:numId w:val="4"/>
        </w:numPr>
      </w:pPr>
      <w:r w:rsidRPr="005C053C">
        <w:t>Conclusions</w:t>
      </w:r>
    </w:p>
    <w:p w14:paraId="4FE84511" w14:textId="2AD5BADD" w:rsidR="003D44D5" w:rsidRDefault="003D44D5" w:rsidP="00DB5693">
      <w:pPr>
        <w:pStyle w:val="Heading1"/>
        <w:ind w:left="1080"/>
        <w:jc w:val="left"/>
      </w:pPr>
    </w:p>
    <w:p w14:paraId="6BD1BED2" w14:textId="67DEF2FD" w:rsidR="005C053C" w:rsidRDefault="005C053C" w:rsidP="005C053C">
      <w:pPr>
        <w:spacing w:after="120" w:line="360" w:lineRule="auto"/>
        <w:jc w:val="both"/>
        <w:rPr>
          <w:rFonts w:ascii="Times New Roman" w:eastAsia="Times New Roman" w:hAnsi="Times New Roman" w:cs="Times New Roman"/>
          <w:color w:val="000000"/>
          <w:sz w:val="24"/>
          <w:szCs w:val="24"/>
        </w:rPr>
      </w:pPr>
      <w:r w:rsidRPr="00FC14C4">
        <w:rPr>
          <w:rFonts w:ascii="Times New Roman" w:eastAsia="Times New Roman" w:hAnsi="Times New Roman" w:cs="Times New Roman"/>
          <w:color w:val="000000"/>
          <w:sz w:val="24"/>
          <w:szCs w:val="24"/>
        </w:rPr>
        <w:t xml:space="preserve">Understanding of the gender equality issue is evolving over the time. There are significant changes at the Government level, including the adoption of the Gender Policy Strategy for </w:t>
      </w:r>
      <w:r w:rsidRPr="00FC14C4">
        <w:rPr>
          <w:rFonts w:ascii="Times New Roman" w:eastAsia="Times New Roman" w:hAnsi="Times New Roman" w:cs="Times New Roman"/>
          <w:color w:val="000000"/>
          <w:sz w:val="24"/>
          <w:szCs w:val="24"/>
        </w:rPr>
        <w:lastRenderedPageBreak/>
        <w:t>2019-2023 and Action Plan, introduced gender-</w:t>
      </w:r>
      <w:r w:rsidR="001246CF">
        <w:rPr>
          <w:rFonts w:ascii="Times New Roman" w:eastAsia="Times New Roman" w:hAnsi="Times New Roman" w:cs="Times New Roman"/>
          <w:color w:val="000000"/>
          <w:sz w:val="24"/>
          <w:szCs w:val="24"/>
        </w:rPr>
        <w:t>responsive</w:t>
      </w:r>
      <w:r w:rsidRPr="00FC14C4">
        <w:rPr>
          <w:rFonts w:ascii="Times New Roman" w:eastAsia="Times New Roman" w:hAnsi="Times New Roman" w:cs="Times New Roman"/>
          <w:color w:val="000000"/>
          <w:sz w:val="24"/>
          <w:szCs w:val="24"/>
        </w:rPr>
        <w:t xml:space="preserve"> budgeting approach to reflect gender equality in the Government programs, </w:t>
      </w:r>
      <w:r w:rsidR="00AF52CC">
        <w:rPr>
          <w:rFonts w:ascii="Times New Roman" w:eastAsia="Times New Roman" w:hAnsi="Times New Roman" w:cs="Times New Roman"/>
          <w:color w:val="000000"/>
          <w:sz w:val="24"/>
          <w:szCs w:val="24"/>
        </w:rPr>
        <w:t>plans to conduct</w:t>
      </w:r>
      <w:r w:rsidRPr="00FC14C4">
        <w:rPr>
          <w:rFonts w:ascii="Times New Roman" w:eastAsia="Times New Roman" w:hAnsi="Times New Roman" w:cs="Times New Roman"/>
          <w:color w:val="000000"/>
          <w:sz w:val="24"/>
          <w:szCs w:val="24"/>
        </w:rPr>
        <w:t xml:space="preserve"> collection of gender sensitive and gender-disaggregated indicators. </w:t>
      </w:r>
    </w:p>
    <w:p w14:paraId="68927460" w14:textId="7ADE7D43" w:rsidR="005C053C" w:rsidRPr="00A25D0C" w:rsidRDefault="005C053C" w:rsidP="005C053C">
      <w:pPr>
        <w:spacing w:after="120" w:line="360" w:lineRule="auto"/>
        <w:jc w:val="both"/>
        <w:rPr>
          <w:rFonts w:ascii="Times New Roman" w:hAnsi="Times New Roman" w:cs="Times New Roman"/>
          <w:color w:val="000000"/>
          <w:sz w:val="24"/>
          <w:szCs w:val="24"/>
          <w:lang w:val="en-US"/>
        </w:rPr>
      </w:pPr>
      <w:r w:rsidRPr="00FC14C4">
        <w:rPr>
          <w:rFonts w:ascii="Times New Roman" w:eastAsia="Times New Roman" w:hAnsi="Times New Roman" w:cs="Times New Roman"/>
          <w:color w:val="000000"/>
          <w:sz w:val="24"/>
          <w:szCs w:val="24"/>
        </w:rPr>
        <w:t>There is general knowledge about gender equality</w:t>
      </w:r>
      <w:r w:rsidR="00E34714">
        <w:rPr>
          <w:rFonts w:ascii="Times New Roman" w:eastAsia="Times New Roman" w:hAnsi="Times New Roman" w:cs="Times New Roman"/>
          <w:color w:val="000000"/>
          <w:sz w:val="24"/>
          <w:szCs w:val="24"/>
        </w:rPr>
        <w:t>;</w:t>
      </w:r>
      <w:r w:rsidRPr="00FC14C4">
        <w:rPr>
          <w:rFonts w:ascii="Times New Roman" w:eastAsia="Times New Roman" w:hAnsi="Times New Roman" w:cs="Times New Roman"/>
          <w:color w:val="000000"/>
          <w:sz w:val="24"/>
          <w:szCs w:val="24"/>
        </w:rPr>
        <w:t xml:space="preserve"> the </w:t>
      </w:r>
      <w:r w:rsidR="00AF52CC">
        <w:rPr>
          <w:rFonts w:ascii="Times New Roman" w:eastAsia="Times New Roman" w:hAnsi="Times New Roman" w:cs="Times New Roman"/>
          <w:color w:val="000000"/>
          <w:sz w:val="24"/>
          <w:szCs w:val="24"/>
        </w:rPr>
        <w:t xml:space="preserve">interviewed </w:t>
      </w:r>
      <w:proofErr w:type="gramStart"/>
      <w:r w:rsidRPr="00FC14C4">
        <w:rPr>
          <w:rFonts w:ascii="Times New Roman" w:eastAsia="Times New Roman" w:hAnsi="Times New Roman" w:cs="Times New Roman"/>
          <w:color w:val="000000"/>
          <w:sz w:val="24"/>
          <w:szCs w:val="24"/>
        </w:rPr>
        <w:t>staff</w:t>
      </w:r>
      <w:proofErr w:type="gramEnd"/>
      <w:r w:rsidRPr="00FC14C4">
        <w:rPr>
          <w:rFonts w:ascii="Times New Roman" w:eastAsia="Times New Roman" w:hAnsi="Times New Roman" w:cs="Times New Roman"/>
          <w:color w:val="000000"/>
          <w:sz w:val="24"/>
          <w:szCs w:val="24"/>
        </w:rPr>
        <w:t xml:space="preserve"> considers gender related issues mainly </w:t>
      </w:r>
      <w:r w:rsidR="00E34714">
        <w:rPr>
          <w:rFonts w:ascii="Times New Roman" w:eastAsia="Times New Roman" w:hAnsi="Times New Roman" w:cs="Times New Roman"/>
          <w:color w:val="000000"/>
          <w:sz w:val="24"/>
          <w:szCs w:val="24"/>
        </w:rPr>
        <w:t>to be the mandate of the</w:t>
      </w:r>
      <w:r w:rsidRPr="00FC14C4">
        <w:rPr>
          <w:rFonts w:ascii="Times New Roman" w:eastAsia="Times New Roman" w:hAnsi="Times New Roman" w:cs="Times New Roman"/>
          <w:color w:val="000000"/>
          <w:sz w:val="24"/>
          <w:szCs w:val="24"/>
        </w:rPr>
        <w:t xml:space="preserve"> </w:t>
      </w:r>
      <w:r w:rsidR="00AF52CC">
        <w:rPr>
          <w:rFonts w:ascii="Times New Roman" w:eastAsia="Times New Roman" w:hAnsi="Times New Roman" w:cs="Times New Roman"/>
          <w:color w:val="000000"/>
          <w:sz w:val="24"/>
          <w:szCs w:val="24"/>
        </w:rPr>
        <w:t>MLSA</w:t>
      </w:r>
      <w:r w:rsidRPr="00FC14C4">
        <w:rPr>
          <w:rFonts w:ascii="Times New Roman" w:eastAsia="Times New Roman" w:hAnsi="Times New Roman" w:cs="Times New Roman"/>
          <w:color w:val="000000"/>
          <w:sz w:val="24"/>
          <w:szCs w:val="24"/>
        </w:rPr>
        <w:t xml:space="preserve">. </w:t>
      </w:r>
      <w:proofErr w:type="gramStart"/>
      <w:r w:rsidRPr="00FC14C4">
        <w:rPr>
          <w:rFonts w:ascii="Times New Roman" w:eastAsia="Times New Roman" w:hAnsi="Times New Roman" w:cs="Times New Roman"/>
          <w:color w:val="000000"/>
          <w:sz w:val="24"/>
          <w:szCs w:val="24"/>
        </w:rPr>
        <w:t xml:space="preserve">Despite the fact that the </w:t>
      </w:r>
      <w:r w:rsidR="00AF52CC">
        <w:rPr>
          <w:rFonts w:ascii="Times New Roman" w:eastAsia="Times New Roman" w:hAnsi="Times New Roman" w:cs="Times New Roman"/>
          <w:color w:val="000000"/>
          <w:sz w:val="24"/>
          <w:szCs w:val="24"/>
        </w:rPr>
        <w:t>MLSA</w:t>
      </w:r>
      <w:r w:rsidRPr="00FC14C4">
        <w:rPr>
          <w:rFonts w:ascii="Times New Roman" w:eastAsia="Times New Roman" w:hAnsi="Times New Roman" w:cs="Times New Roman"/>
          <w:color w:val="000000"/>
          <w:sz w:val="24"/>
          <w:szCs w:val="24"/>
        </w:rPr>
        <w:t xml:space="preserve"> has developed and is responsible for the implementation of the Gender Policy Strategy for 2019-2023, </w:t>
      </w:r>
      <w:proofErr w:type="spellStart"/>
      <w:r w:rsidRPr="00FC14C4">
        <w:rPr>
          <w:rFonts w:ascii="Times New Roman" w:eastAsia="Times New Roman" w:hAnsi="Times New Roman" w:cs="Times New Roman"/>
          <w:color w:val="000000"/>
          <w:sz w:val="24"/>
          <w:szCs w:val="24"/>
        </w:rPr>
        <w:t>gend</w:t>
      </w:r>
      <w:r w:rsidRPr="00A25D0C">
        <w:rPr>
          <w:rFonts w:ascii="Times New Roman" w:hAnsi="Times New Roman" w:cs="Times New Roman"/>
          <w:color w:val="000000"/>
          <w:sz w:val="24"/>
          <w:szCs w:val="24"/>
          <w:lang w:val="en-US"/>
        </w:rPr>
        <w:t>er</w:t>
      </w:r>
      <w:proofErr w:type="spellEnd"/>
      <w:r w:rsidRPr="00A25D0C">
        <w:rPr>
          <w:rFonts w:ascii="Times New Roman" w:hAnsi="Times New Roman" w:cs="Times New Roman"/>
          <w:color w:val="000000"/>
          <w:sz w:val="24"/>
          <w:szCs w:val="24"/>
          <w:lang w:val="en-US"/>
        </w:rPr>
        <w:t xml:space="preserve"> equality is not fully mainstreamed either at programmatic or organizational levels.</w:t>
      </w:r>
      <w:proofErr w:type="gramEnd"/>
    </w:p>
    <w:p w14:paraId="1697C086" w14:textId="676DD3AC" w:rsidR="00AF52CC" w:rsidRDefault="00AF52CC" w:rsidP="00AF52CC">
      <w:pPr>
        <w:spacing w:after="120" w:line="360" w:lineRule="auto"/>
        <w:jc w:val="both"/>
        <w:rPr>
          <w:rFonts w:ascii="Times New Roman" w:hAnsi="Times New Roman" w:cs="Times New Roman"/>
          <w:color w:val="000000"/>
          <w:sz w:val="24"/>
          <w:szCs w:val="24"/>
          <w:lang w:val="en-US"/>
        </w:rPr>
      </w:pPr>
      <w:r w:rsidRPr="00675BCD">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staff of the addressed three Ministries (please see the list of respondents in A</w:t>
      </w:r>
      <w:r w:rsidR="00BB2166">
        <w:rPr>
          <w:rFonts w:ascii="Times New Roman" w:hAnsi="Times New Roman" w:cs="Times New Roman"/>
          <w:color w:val="000000"/>
          <w:sz w:val="24"/>
          <w:szCs w:val="24"/>
          <w:lang w:val="en-US"/>
        </w:rPr>
        <w:t>nnex II</w:t>
      </w:r>
      <w:r>
        <w:rPr>
          <w:rFonts w:ascii="Times New Roman" w:hAnsi="Times New Roman" w:cs="Times New Roman"/>
          <w:color w:val="000000"/>
          <w:sz w:val="24"/>
          <w:szCs w:val="24"/>
          <w:lang w:val="en-US"/>
        </w:rPr>
        <w:t xml:space="preserve">): MLSA, MoF and </w:t>
      </w:r>
      <w:proofErr w:type="spellStart"/>
      <w:r>
        <w:rPr>
          <w:rFonts w:ascii="Times New Roman" w:hAnsi="Times New Roman" w:cs="Times New Roman"/>
          <w:color w:val="000000"/>
          <w:sz w:val="24"/>
          <w:szCs w:val="24"/>
          <w:lang w:val="en-US"/>
        </w:rPr>
        <w:t>MoH</w:t>
      </w:r>
      <w:proofErr w:type="spellEnd"/>
      <w:r>
        <w:rPr>
          <w:rFonts w:ascii="Times New Roman" w:hAnsi="Times New Roman" w:cs="Times New Roman"/>
          <w:color w:val="000000"/>
          <w:sz w:val="24"/>
          <w:szCs w:val="24"/>
          <w:lang w:val="en-US"/>
        </w:rPr>
        <w:t xml:space="preserve"> </w:t>
      </w:r>
      <w:r w:rsidRPr="00675BCD">
        <w:rPr>
          <w:rFonts w:ascii="Times New Roman" w:hAnsi="Times New Roman" w:cs="Times New Roman"/>
          <w:color w:val="000000"/>
          <w:sz w:val="24"/>
          <w:szCs w:val="24"/>
          <w:lang w:val="en-US"/>
        </w:rPr>
        <w:t xml:space="preserve">lack </w:t>
      </w:r>
      <w:r w:rsidR="00552045">
        <w:rPr>
          <w:rFonts w:ascii="Times New Roman" w:hAnsi="Times New Roman" w:cs="Times New Roman"/>
          <w:color w:val="000000"/>
          <w:sz w:val="24"/>
          <w:szCs w:val="24"/>
          <w:lang w:val="en-US"/>
        </w:rPr>
        <w:t xml:space="preserve">awareness and </w:t>
      </w:r>
      <w:r w:rsidRPr="00675BCD">
        <w:rPr>
          <w:rFonts w:ascii="Times New Roman" w:hAnsi="Times New Roman" w:cs="Times New Roman"/>
          <w:color w:val="000000"/>
          <w:sz w:val="24"/>
          <w:szCs w:val="24"/>
          <w:lang w:val="en-US"/>
        </w:rPr>
        <w:t>capacities on gender-equality and mainstreaming</w:t>
      </w:r>
      <w:r>
        <w:rPr>
          <w:rFonts w:ascii="Times New Roman" w:hAnsi="Times New Roman" w:cs="Times New Roman"/>
          <w:color w:val="000000"/>
          <w:sz w:val="24"/>
          <w:szCs w:val="24"/>
          <w:lang w:val="en-US"/>
        </w:rPr>
        <w:t>, GRB</w:t>
      </w:r>
      <w:r w:rsidRPr="00675BC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and do not accomplish </w:t>
      </w:r>
      <w:r w:rsidR="00E34714">
        <w:rPr>
          <w:rFonts w:ascii="Times New Roman" w:hAnsi="Times New Roman" w:cs="Times New Roman"/>
          <w:color w:val="000000"/>
          <w:sz w:val="24"/>
          <w:szCs w:val="24"/>
          <w:lang w:val="en-US"/>
        </w:rPr>
        <w:t xml:space="preserve">gender analysis </w:t>
      </w:r>
      <w:r w:rsidRPr="00675BCD">
        <w:rPr>
          <w:rFonts w:ascii="Times New Roman" w:hAnsi="Times New Roman" w:cs="Times New Roman"/>
          <w:color w:val="000000"/>
          <w:sz w:val="24"/>
          <w:szCs w:val="24"/>
          <w:lang w:val="en-US"/>
        </w:rPr>
        <w:t xml:space="preserve">and various factors </w:t>
      </w:r>
      <w:r>
        <w:rPr>
          <w:rFonts w:ascii="Times New Roman" w:hAnsi="Times New Roman" w:cs="Times New Roman"/>
          <w:color w:val="000000"/>
          <w:sz w:val="24"/>
          <w:szCs w:val="24"/>
          <w:lang w:val="en-US"/>
        </w:rPr>
        <w:t>prior to</w:t>
      </w:r>
      <w:r w:rsidRPr="00675BCD">
        <w:rPr>
          <w:rFonts w:ascii="Times New Roman" w:hAnsi="Times New Roman" w:cs="Times New Roman"/>
          <w:color w:val="000000"/>
          <w:sz w:val="24"/>
          <w:szCs w:val="24"/>
          <w:lang w:val="en-US"/>
        </w:rPr>
        <w:t xml:space="preserve"> planning and developing the state programs.</w:t>
      </w:r>
    </w:p>
    <w:p w14:paraId="33C91178" w14:textId="0542D414" w:rsidR="00A25D0C" w:rsidRPr="00A25D0C" w:rsidRDefault="00E34714" w:rsidP="00A25D0C">
      <w:pPr>
        <w:spacing w:after="12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According to the perception of some interviewed officials,</w:t>
      </w:r>
      <w:r w:rsidR="00A25D0C" w:rsidRPr="00A25D0C">
        <w:rPr>
          <w:rFonts w:ascii="Times New Roman" w:hAnsi="Times New Roman" w:cs="Times New Roman"/>
          <w:color w:val="000000"/>
          <w:sz w:val="24"/>
          <w:szCs w:val="24"/>
          <w:lang w:val="en-US"/>
        </w:rPr>
        <w:t xml:space="preserve"> gender-responsive budgeting refers mostly to the equal number of female and male beneficiaries and not their specific needs to be addressed in a tailored approach.</w:t>
      </w:r>
    </w:p>
    <w:p w14:paraId="0E60A9A1" w14:textId="6ABCC4FF" w:rsidR="00AF52CC" w:rsidRDefault="00AF52CC" w:rsidP="00A25D0C">
      <w:pPr>
        <w:spacing w:after="12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methodology of the developed GRB manual is not comprehensive enough for the staff of the Ministries, and they do not have a clear understanding on the instruments required for GRB, including the required GRB analysis of both budgets and policies from a gender perspective, as well as the economic rationale with respect to </w:t>
      </w:r>
      <w:r w:rsidRPr="00710C8F">
        <w:rPr>
          <w:rFonts w:ascii="Times New Roman" w:hAnsi="Times New Roman" w:cs="Times New Roman"/>
          <w:color w:val="000000"/>
          <w:sz w:val="24"/>
          <w:szCs w:val="24"/>
          <w:lang w:val="en-US"/>
        </w:rPr>
        <w:t xml:space="preserve">eliminating inequalities. </w:t>
      </w:r>
    </w:p>
    <w:p w14:paraId="3DF18C17" w14:textId="77777777" w:rsidR="00AF52CC" w:rsidRDefault="00AF52CC" w:rsidP="00AF52CC">
      <w:pPr>
        <w:autoSpaceDE w:val="0"/>
        <w:autoSpaceDN w:val="0"/>
        <w:adjustRightInd w:val="0"/>
        <w:spacing w:after="0" w:line="360" w:lineRule="auto"/>
        <w:rPr>
          <w:rFonts w:ascii="Times New Roman" w:hAnsi="Times New Roman" w:cs="Times New Roman"/>
          <w:color w:val="000000"/>
          <w:sz w:val="24"/>
          <w:szCs w:val="24"/>
          <w:lang w:val="en-US"/>
        </w:rPr>
      </w:pPr>
    </w:p>
    <w:p w14:paraId="238199AF" w14:textId="3C389221" w:rsidR="00AF52CC" w:rsidRPr="006065AC" w:rsidRDefault="00AF52CC" w:rsidP="00AF52CC">
      <w:pPr>
        <w:autoSpaceDE w:val="0"/>
        <w:autoSpaceDN w:val="0"/>
        <w:adjustRightInd w:val="0"/>
        <w:spacing w:after="0" w:line="360" w:lineRule="auto"/>
        <w:rPr>
          <w:rFonts w:ascii="Times New Roman" w:hAnsi="Times New Roman" w:cs="Times New Roman"/>
          <w:color w:val="000000"/>
          <w:sz w:val="24"/>
          <w:szCs w:val="24"/>
          <w:lang w:val="en-US"/>
        </w:rPr>
      </w:pPr>
      <w:r w:rsidRPr="006065AC">
        <w:rPr>
          <w:rFonts w:ascii="Times New Roman" w:hAnsi="Times New Roman" w:cs="Times New Roman"/>
          <w:color w:val="000000"/>
          <w:sz w:val="24"/>
          <w:szCs w:val="24"/>
          <w:lang w:val="en-US"/>
        </w:rPr>
        <w:t xml:space="preserve">The provided TA support </w:t>
      </w:r>
      <w:r w:rsidR="00E34714">
        <w:rPr>
          <w:rFonts w:ascii="Times New Roman" w:hAnsi="Times New Roman" w:cs="Times New Roman"/>
          <w:color w:val="000000"/>
          <w:sz w:val="24"/>
          <w:szCs w:val="24"/>
          <w:lang w:val="en-US"/>
        </w:rPr>
        <w:t xml:space="preserve">by various </w:t>
      </w:r>
      <w:proofErr w:type="spellStart"/>
      <w:r w:rsidR="00E34714">
        <w:rPr>
          <w:rFonts w:ascii="Times New Roman" w:hAnsi="Times New Roman" w:cs="Times New Roman"/>
          <w:color w:val="000000"/>
          <w:sz w:val="24"/>
          <w:szCs w:val="24"/>
          <w:lang w:val="en-US"/>
        </w:rPr>
        <w:t>organis</w:t>
      </w:r>
      <w:r>
        <w:rPr>
          <w:rFonts w:ascii="Times New Roman" w:hAnsi="Times New Roman" w:cs="Times New Roman"/>
          <w:color w:val="000000"/>
          <w:sz w:val="24"/>
          <w:szCs w:val="24"/>
          <w:lang w:val="en-US"/>
        </w:rPr>
        <w:t>ations</w:t>
      </w:r>
      <w:proofErr w:type="spellEnd"/>
      <w:r>
        <w:rPr>
          <w:rFonts w:ascii="Times New Roman" w:hAnsi="Times New Roman" w:cs="Times New Roman"/>
          <w:color w:val="000000"/>
          <w:sz w:val="24"/>
          <w:szCs w:val="24"/>
          <w:lang w:val="en-US"/>
        </w:rPr>
        <w:t xml:space="preserve"> </w:t>
      </w:r>
      <w:r w:rsidR="00E34714">
        <w:rPr>
          <w:rFonts w:ascii="Times New Roman" w:hAnsi="Times New Roman" w:cs="Times New Roman"/>
          <w:color w:val="000000"/>
          <w:sz w:val="24"/>
          <w:szCs w:val="24"/>
          <w:lang w:val="en-US"/>
        </w:rPr>
        <w:t>is not sufficient for</w:t>
      </w:r>
      <w:r w:rsidRPr="006065AC">
        <w:rPr>
          <w:rFonts w:ascii="Times New Roman" w:hAnsi="Times New Roman" w:cs="Times New Roman"/>
          <w:color w:val="000000"/>
          <w:sz w:val="24"/>
          <w:szCs w:val="24"/>
          <w:lang w:val="en-US"/>
        </w:rPr>
        <w:t xml:space="preserve"> effective budget reform</w:t>
      </w:r>
      <w:r w:rsidR="00E34714">
        <w:rPr>
          <w:rFonts w:ascii="Times New Roman" w:hAnsi="Times New Roman" w:cs="Times New Roman"/>
          <w:color w:val="000000"/>
          <w:sz w:val="24"/>
          <w:szCs w:val="24"/>
          <w:lang w:val="en-US"/>
        </w:rPr>
        <w:t>.</w:t>
      </w:r>
    </w:p>
    <w:p w14:paraId="6FF4F5AB" w14:textId="77777777" w:rsidR="00AF52CC" w:rsidRDefault="00AF52CC" w:rsidP="00AF52CC">
      <w:pPr>
        <w:autoSpaceDE w:val="0"/>
        <w:autoSpaceDN w:val="0"/>
        <w:adjustRightInd w:val="0"/>
        <w:spacing w:after="0" w:line="360" w:lineRule="auto"/>
        <w:rPr>
          <w:rFonts w:ascii="Times New Roman" w:hAnsi="Times New Roman" w:cs="Times New Roman"/>
          <w:color w:val="000000"/>
          <w:sz w:val="24"/>
          <w:szCs w:val="24"/>
          <w:lang w:val="en-US"/>
        </w:rPr>
      </w:pPr>
    </w:p>
    <w:p w14:paraId="740FD5E1" w14:textId="77777777" w:rsidR="00D5744C" w:rsidRDefault="00D5744C" w:rsidP="00AF52CC">
      <w:pPr>
        <w:autoSpaceDE w:val="0"/>
        <w:autoSpaceDN w:val="0"/>
        <w:adjustRightInd w:val="0"/>
        <w:spacing w:after="0" w:line="360" w:lineRule="auto"/>
        <w:rPr>
          <w:rFonts w:ascii="Times New Roman" w:hAnsi="Times New Roman" w:cs="Times New Roman"/>
          <w:color w:val="000000"/>
          <w:sz w:val="24"/>
          <w:szCs w:val="24"/>
          <w:lang w:val="en-US"/>
        </w:rPr>
      </w:pPr>
    </w:p>
    <w:p w14:paraId="1E8D0011" w14:textId="77777777" w:rsidR="00D5744C" w:rsidRDefault="00D5744C" w:rsidP="00AF52CC">
      <w:pPr>
        <w:autoSpaceDE w:val="0"/>
        <w:autoSpaceDN w:val="0"/>
        <w:adjustRightInd w:val="0"/>
        <w:spacing w:after="0" w:line="360" w:lineRule="auto"/>
        <w:rPr>
          <w:rFonts w:ascii="Times New Roman" w:hAnsi="Times New Roman" w:cs="Times New Roman"/>
          <w:color w:val="000000"/>
          <w:sz w:val="24"/>
          <w:szCs w:val="24"/>
          <w:lang w:val="en-US"/>
        </w:rPr>
      </w:pPr>
    </w:p>
    <w:p w14:paraId="2248523C" w14:textId="77777777" w:rsidR="00D5744C" w:rsidRDefault="00D5744C" w:rsidP="00AF52CC">
      <w:pPr>
        <w:autoSpaceDE w:val="0"/>
        <w:autoSpaceDN w:val="0"/>
        <w:adjustRightInd w:val="0"/>
        <w:spacing w:after="0" w:line="360" w:lineRule="auto"/>
        <w:rPr>
          <w:rFonts w:ascii="Times New Roman" w:hAnsi="Times New Roman" w:cs="Times New Roman"/>
          <w:color w:val="000000"/>
          <w:sz w:val="24"/>
          <w:szCs w:val="24"/>
          <w:lang w:val="en-US"/>
        </w:rPr>
      </w:pPr>
    </w:p>
    <w:p w14:paraId="4B879B44" w14:textId="77777777" w:rsidR="00D5744C" w:rsidRDefault="00D5744C" w:rsidP="00AF52CC">
      <w:pPr>
        <w:autoSpaceDE w:val="0"/>
        <w:autoSpaceDN w:val="0"/>
        <w:adjustRightInd w:val="0"/>
        <w:spacing w:after="0" w:line="360" w:lineRule="auto"/>
        <w:rPr>
          <w:rFonts w:ascii="Times New Roman" w:hAnsi="Times New Roman" w:cs="Times New Roman"/>
          <w:color w:val="000000"/>
          <w:sz w:val="24"/>
          <w:szCs w:val="24"/>
          <w:lang w:val="en-US"/>
        </w:rPr>
      </w:pPr>
    </w:p>
    <w:p w14:paraId="66432C03" w14:textId="77777777" w:rsidR="003D44D5" w:rsidRPr="003D44D5" w:rsidRDefault="003D44D5" w:rsidP="003D44D5">
      <w:pPr>
        <w:rPr>
          <w:lang w:eastAsia="fr-FR"/>
        </w:rPr>
      </w:pPr>
    </w:p>
    <w:p w14:paraId="411FFA13" w14:textId="0A5D6306" w:rsidR="003D44D5" w:rsidRDefault="003D44D5" w:rsidP="00C822F8">
      <w:pPr>
        <w:pStyle w:val="Heading1"/>
        <w:numPr>
          <w:ilvl w:val="0"/>
          <w:numId w:val="4"/>
        </w:numPr>
      </w:pPr>
      <w:r>
        <w:t>Recommendations</w:t>
      </w:r>
    </w:p>
    <w:p w14:paraId="24A886AF" w14:textId="77777777" w:rsidR="00A25D0C" w:rsidRDefault="00A25D0C" w:rsidP="00A25D0C">
      <w:pPr>
        <w:rPr>
          <w:lang w:eastAsia="fr-FR"/>
        </w:rPr>
      </w:pPr>
    </w:p>
    <w:p w14:paraId="7134DEA0" w14:textId="77777777" w:rsidR="00A25D0C" w:rsidRPr="00FC14C4" w:rsidRDefault="00A25D0C" w:rsidP="00A25D0C">
      <w:pPr>
        <w:autoSpaceDE w:val="0"/>
        <w:autoSpaceDN w:val="0"/>
        <w:adjustRightInd w:val="0"/>
        <w:spacing w:after="0" w:line="240" w:lineRule="auto"/>
        <w:rPr>
          <w:rFonts w:ascii="Times New Roman" w:hAnsi="Times New Roman" w:cs="Times New Roman"/>
          <w:sz w:val="20"/>
          <w:szCs w:val="20"/>
        </w:rPr>
      </w:pPr>
    </w:p>
    <w:p w14:paraId="144DA6A0" w14:textId="7574AD66" w:rsidR="00A25D0C" w:rsidRDefault="00E34714" w:rsidP="00A25D0C">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sidR="00A25D0C">
        <w:rPr>
          <w:rFonts w:ascii="Times New Roman" w:hAnsi="Times New Roman" w:cs="Times New Roman"/>
          <w:color w:val="000000"/>
          <w:sz w:val="24"/>
          <w:szCs w:val="24"/>
          <w:lang w:val="en-US"/>
        </w:rPr>
        <w:t>Ministries</w:t>
      </w:r>
      <w:r w:rsidR="00A25D0C" w:rsidRPr="00FC14C4">
        <w:rPr>
          <w:rFonts w:ascii="Times New Roman" w:hAnsi="Times New Roman" w:cs="Times New Roman"/>
          <w:color w:val="000000"/>
          <w:sz w:val="24"/>
          <w:szCs w:val="24"/>
          <w:lang w:val="en-US"/>
        </w:rPr>
        <w:t xml:space="preserve"> nee</w:t>
      </w:r>
      <w:r>
        <w:rPr>
          <w:rFonts w:ascii="Times New Roman" w:hAnsi="Times New Roman" w:cs="Times New Roman"/>
          <w:color w:val="000000"/>
          <w:sz w:val="24"/>
          <w:szCs w:val="24"/>
          <w:lang w:val="en-US"/>
        </w:rPr>
        <w:t xml:space="preserve">d significant technical support, including </w:t>
      </w:r>
      <w:r w:rsidR="00A25D0C" w:rsidRPr="00FC14C4">
        <w:rPr>
          <w:rFonts w:ascii="Times New Roman" w:hAnsi="Times New Roman" w:cs="Times New Roman"/>
          <w:color w:val="000000"/>
          <w:sz w:val="24"/>
          <w:szCs w:val="24"/>
          <w:lang w:val="en-US"/>
        </w:rPr>
        <w:t xml:space="preserve">capacity development of the staff on gender equality, gender analysis and gender-responsive budgeting (GRB), as well as </w:t>
      </w:r>
      <w:r w:rsidR="00A25D0C" w:rsidRPr="00FC14C4">
        <w:rPr>
          <w:rFonts w:ascii="Times New Roman" w:hAnsi="Times New Roman" w:cs="Times New Roman"/>
          <w:color w:val="000000"/>
          <w:sz w:val="24"/>
          <w:szCs w:val="24"/>
          <w:lang w:val="en-US"/>
        </w:rPr>
        <w:lastRenderedPageBreak/>
        <w:t xml:space="preserve">application of GRB in practice and using the developed </w:t>
      </w:r>
      <w:r w:rsidR="001246CF">
        <w:rPr>
          <w:rFonts w:ascii="Times New Roman" w:hAnsi="Times New Roman" w:cs="Times New Roman"/>
          <w:color w:val="000000"/>
          <w:sz w:val="24"/>
          <w:szCs w:val="24"/>
          <w:lang w:val="en-US"/>
        </w:rPr>
        <w:t xml:space="preserve">Manual on Preparation of Gender-Responsive </w:t>
      </w:r>
      <w:r w:rsidR="00A25D0C" w:rsidRPr="00FC14C4">
        <w:rPr>
          <w:rFonts w:ascii="Times New Roman" w:hAnsi="Times New Roman" w:cs="Times New Roman"/>
          <w:color w:val="000000"/>
          <w:sz w:val="24"/>
          <w:szCs w:val="24"/>
          <w:lang w:val="en-US"/>
        </w:rPr>
        <w:t>Budget Programs.</w:t>
      </w:r>
    </w:p>
    <w:p w14:paraId="182D1EBD" w14:textId="77777777" w:rsidR="00E34714" w:rsidRDefault="00E34714" w:rsidP="00A25D0C">
      <w:pPr>
        <w:autoSpaceDE w:val="0"/>
        <w:autoSpaceDN w:val="0"/>
        <w:adjustRightInd w:val="0"/>
        <w:spacing w:after="0" w:line="360" w:lineRule="auto"/>
        <w:rPr>
          <w:rFonts w:ascii="Times New Roman" w:hAnsi="Times New Roman" w:cs="Times New Roman"/>
          <w:color w:val="000000"/>
          <w:sz w:val="24"/>
          <w:szCs w:val="24"/>
          <w:lang w:val="en-US"/>
        </w:rPr>
      </w:pPr>
    </w:p>
    <w:p w14:paraId="1600F5BB" w14:textId="19EA2F2F" w:rsidR="00E34714" w:rsidRPr="00FC14C4" w:rsidRDefault="00E34714" w:rsidP="00A25D0C">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recommendations based on the results of the assessment include the following:</w:t>
      </w:r>
    </w:p>
    <w:p w14:paraId="7043B99E" w14:textId="77777777" w:rsidR="00A25D0C" w:rsidRPr="00A25D0C" w:rsidRDefault="00A25D0C" w:rsidP="00A25D0C">
      <w:pPr>
        <w:rPr>
          <w:lang w:val="en-US" w:eastAsia="fr-FR"/>
        </w:rPr>
      </w:pPr>
    </w:p>
    <w:p w14:paraId="225EAB8D" w14:textId="5116B337" w:rsidR="00552045" w:rsidRDefault="00552045" w:rsidP="00435B04">
      <w:pPr>
        <w:pStyle w:val="CommentText"/>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4.1. </w:t>
      </w:r>
      <w:r w:rsidRPr="00552045">
        <w:rPr>
          <w:rFonts w:ascii="Times New Roman" w:hAnsi="Times New Roman" w:cs="Times New Roman"/>
          <w:color w:val="000000"/>
          <w:sz w:val="24"/>
          <w:szCs w:val="24"/>
          <w:lang w:val="en-US"/>
        </w:rPr>
        <w:t xml:space="preserve">To conduct awareness – raising for </w:t>
      </w:r>
      <w:r w:rsidR="00D5744C">
        <w:rPr>
          <w:rFonts w:ascii="Times New Roman" w:hAnsi="Times New Roman" w:cs="Times New Roman"/>
          <w:color w:val="000000"/>
          <w:sz w:val="24"/>
          <w:szCs w:val="24"/>
          <w:lang w:val="en-US"/>
        </w:rPr>
        <w:t>h</w:t>
      </w:r>
      <w:r w:rsidR="00D5744C" w:rsidRPr="00435B04">
        <w:rPr>
          <w:rFonts w:ascii="Times New Roman" w:hAnsi="Times New Roman" w:cs="Times New Roman"/>
          <w:color w:val="000000"/>
          <w:sz w:val="24"/>
          <w:szCs w:val="24"/>
          <w:lang w:val="en-US"/>
        </w:rPr>
        <w:t xml:space="preserve">igh-level senior officials/political decision makers, </w:t>
      </w:r>
      <w:r w:rsidR="00D5744C">
        <w:rPr>
          <w:rFonts w:ascii="Times New Roman" w:hAnsi="Times New Roman" w:cs="Times New Roman"/>
          <w:color w:val="000000"/>
          <w:sz w:val="24"/>
          <w:szCs w:val="24"/>
          <w:lang w:val="en-US"/>
        </w:rPr>
        <w:t xml:space="preserve">and </w:t>
      </w:r>
      <w:r w:rsidR="00D5744C" w:rsidRPr="00552045">
        <w:rPr>
          <w:rFonts w:ascii="Times New Roman" w:hAnsi="Times New Roman" w:cs="Times New Roman"/>
          <w:color w:val="000000"/>
          <w:sz w:val="24"/>
          <w:szCs w:val="24"/>
          <w:lang w:val="en-US"/>
        </w:rPr>
        <w:t xml:space="preserve">the respective staff members of all the line ministries </w:t>
      </w:r>
      <w:r w:rsidR="00D5744C" w:rsidRPr="00435B04">
        <w:rPr>
          <w:rFonts w:ascii="Times New Roman" w:hAnsi="Times New Roman" w:cs="Times New Roman"/>
          <w:color w:val="000000"/>
          <w:sz w:val="24"/>
          <w:szCs w:val="24"/>
          <w:lang w:val="en-US"/>
        </w:rPr>
        <w:t xml:space="preserve">by organizing an inter-ministerial workshop on gender-related policies and GRB with high-level representation </w:t>
      </w:r>
      <w:r w:rsidRPr="00552045">
        <w:rPr>
          <w:rFonts w:ascii="Times New Roman" w:hAnsi="Times New Roman" w:cs="Times New Roman"/>
          <w:color w:val="000000"/>
          <w:sz w:val="24"/>
          <w:szCs w:val="24"/>
          <w:lang w:val="en-US"/>
        </w:rPr>
        <w:t xml:space="preserve">to </w:t>
      </w:r>
      <w:r>
        <w:rPr>
          <w:rFonts w:ascii="Times New Roman" w:hAnsi="Times New Roman" w:cs="Times New Roman"/>
          <w:color w:val="000000"/>
          <w:sz w:val="24"/>
          <w:szCs w:val="24"/>
          <w:lang w:val="en-US"/>
        </w:rPr>
        <w:t>explain</w:t>
      </w:r>
      <w:r w:rsidRPr="00552045">
        <w:rPr>
          <w:rFonts w:ascii="Times New Roman" w:hAnsi="Times New Roman" w:cs="Times New Roman"/>
          <w:color w:val="000000"/>
          <w:sz w:val="24"/>
          <w:szCs w:val="24"/>
          <w:lang w:val="en-US"/>
        </w:rPr>
        <w:t xml:space="preserve"> the essence and </w:t>
      </w:r>
      <w:r>
        <w:rPr>
          <w:rFonts w:ascii="Times New Roman" w:hAnsi="Times New Roman" w:cs="Times New Roman"/>
          <w:color w:val="000000"/>
          <w:sz w:val="24"/>
          <w:szCs w:val="24"/>
          <w:lang w:val="en-US"/>
        </w:rPr>
        <w:t>importance</w:t>
      </w:r>
      <w:r w:rsidRPr="00552045">
        <w:rPr>
          <w:rFonts w:ascii="Times New Roman" w:hAnsi="Times New Roman" w:cs="Times New Roman"/>
          <w:color w:val="000000"/>
          <w:sz w:val="24"/>
          <w:szCs w:val="24"/>
          <w:lang w:val="en-US"/>
        </w:rPr>
        <w:t xml:space="preserve"> </w:t>
      </w:r>
      <w:r w:rsidR="00E34714">
        <w:rPr>
          <w:rFonts w:ascii="Times New Roman" w:hAnsi="Times New Roman" w:cs="Times New Roman"/>
          <w:color w:val="000000"/>
          <w:sz w:val="24"/>
          <w:szCs w:val="24"/>
          <w:lang w:val="en-US"/>
        </w:rPr>
        <w:t>of Gender-Responsive B</w:t>
      </w:r>
      <w:r>
        <w:rPr>
          <w:rFonts w:ascii="Times New Roman" w:hAnsi="Times New Roman" w:cs="Times New Roman"/>
          <w:color w:val="000000"/>
          <w:sz w:val="24"/>
          <w:szCs w:val="24"/>
          <w:lang w:val="en-US"/>
        </w:rPr>
        <w:t>udgeting.</w:t>
      </w:r>
    </w:p>
    <w:p w14:paraId="6C60294C" w14:textId="77777777" w:rsidR="00A25D0C" w:rsidRDefault="00A25D0C" w:rsidP="00A25D0C">
      <w:pPr>
        <w:spacing w:after="0" w:line="360" w:lineRule="auto"/>
        <w:rPr>
          <w:rFonts w:ascii="Times New Roman" w:hAnsi="Times New Roman" w:cs="Times New Roman"/>
          <w:sz w:val="24"/>
          <w:szCs w:val="24"/>
          <w:lang w:val="en-US"/>
        </w:rPr>
      </w:pPr>
    </w:p>
    <w:p w14:paraId="56D4074D" w14:textId="6D2C4474" w:rsidR="00A25D0C" w:rsidRPr="00A25D0C" w:rsidRDefault="00A25D0C" w:rsidP="00A25D0C">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4.2. To develop a comprehensive</w:t>
      </w:r>
      <w:r w:rsidR="002A2BFE">
        <w:rPr>
          <w:rFonts w:ascii="Times New Roman" w:hAnsi="Times New Roman" w:cs="Times New Roman"/>
          <w:sz w:val="24"/>
          <w:szCs w:val="24"/>
          <w:lang w:val="en-US"/>
        </w:rPr>
        <w:t xml:space="preserve">, tailor-made, </w:t>
      </w:r>
      <w:r>
        <w:rPr>
          <w:rFonts w:ascii="Times New Roman" w:hAnsi="Times New Roman" w:cs="Times New Roman"/>
          <w:sz w:val="24"/>
          <w:szCs w:val="24"/>
          <w:lang w:val="en-US"/>
        </w:rPr>
        <w:t xml:space="preserve"> </w:t>
      </w:r>
      <w:r w:rsidRPr="00A25D0C">
        <w:rPr>
          <w:rFonts w:ascii="Times New Roman" w:hAnsi="Times New Roman" w:cs="Times New Roman"/>
          <w:sz w:val="24"/>
          <w:szCs w:val="24"/>
        </w:rPr>
        <w:t>gu</w:t>
      </w:r>
      <w:r w:rsidR="00E34714">
        <w:rPr>
          <w:rFonts w:ascii="Times New Roman" w:hAnsi="Times New Roman" w:cs="Times New Roman"/>
          <w:sz w:val="24"/>
          <w:szCs w:val="24"/>
        </w:rPr>
        <w:t xml:space="preserve">ideline on gender mainstreaming, </w:t>
      </w:r>
      <w:r w:rsidRPr="00A25D0C">
        <w:rPr>
          <w:rFonts w:ascii="Times New Roman" w:hAnsi="Times New Roman" w:cs="Times New Roman"/>
          <w:sz w:val="24"/>
          <w:szCs w:val="24"/>
        </w:rPr>
        <w:t>gender-responsive progra</w:t>
      </w:r>
      <w:r w:rsidR="00E34714">
        <w:rPr>
          <w:rFonts w:ascii="Times New Roman" w:hAnsi="Times New Roman" w:cs="Times New Roman"/>
          <w:sz w:val="24"/>
          <w:szCs w:val="24"/>
        </w:rPr>
        <w:t>mming, budgeting and monitoring</w:t>
      </w:r>
      <w:r w:rsidRPr="00A25D0C">
        <w:rPr>
          <w:rFonts w:ascii="Times New Roman" w:hAnsi="Times New Roman" w:cs="Times New Roman"/>
          <w:sz w:val="24"/>
          <w:szCs w:val="24"/>
        </w:rPr>
        <w:t xml:space="preserve">, to enable the staff members </w:t>
      </w:r>
      <w:r w:rsidR="00E34714">
        <w:rPr>
          <w:rFonts w:ascii="Times New Roman" w:hAnsi="Times New Roman" w:cs="Times New Roman"/>
          <w:sz w:val="24"/>
          <w:szCs w:val="24"/>
        </w:rPr>
        <w:t xml:space="preserve">of the Ministries </w:t>
      </w:r>
      <w:r w:rsidRPr="00A25D0C">
        <w:rPr>
          <w:rFonts w:ascii="Times New Roman" w:hAnsi="Times New Roman" w:cs="Times New Roman"/>
          <w:sz w:val="24"/>
          <w:szCs w:val="24"/>
        </w:rPr>
        <w:t xml:space="preserve">apply it as a practical guide for their operations. </w:t>
      </w:r>
      <w:r w:rsidR="0081389B">
        <w:rPr>
          <w:rFonts w:ascii="Times New Roman" w:hAnsi="Times New Roman" w:cs="Times New Roman"/>
          <w:sz w:val="24"/>
          <w:szCs w:val="24"/>
        </w:rPr>
        <w:t>The guideline should be brief, include the requirements of GRB</w:t>
      </w:r>
      <w:r w:rsidR="00252062">
        <w:rPr>
          <w:rFonts w:ascii="Times New Roman" w:hAnsi="Times New Roman" w:cs="Times New Roman"/>
          <w:sz w:val="24"/>
          <w:szCs w:val="24"/>
        </w:rPr>
        <w:t xml:space="preserve">, </w:t>
      </w:r>
      <w:r w:rsidR="0081389B">
        <w:rPr>
          <w:rFonts w:ascii="Times New Roman" w:hAnsi="Times New Roman" w:cs="Times New Roman"/>
          <w:sz w:val="24"/>
          <w:szCs w:val="24"/>
        </w:rPr>
        <w:t>a brief summary of the required steps</w:t>
      </w:r>
      <w:r w:rsidR="00252062">
        <w:rPr>
          <w:rFonts w:ascii="Times New Roman" w:hAnsi="Times New Roman" w:cs="Times New Roman"/>
          <w:sz w:val="24"/>
          <w:szCs w:val="24"/>
        </w:rPr>
        <w:t xml:space="preserve"> and some practical</w:t>
      </w:r>
      <w:r w:rsidR="0081389B">
        <w:rPr>
          <w:rFonts w:ascii="Times New Roman" w:hAnsi="Times New Roman" w:cs="Times New Roman"/>
          <w:sz w:val="24"/>
          <w:szCs w:val="24"/>
        </w:rPr>
        <w:t xml:space="preserve"> </w:t>
      </w:r>
      <w:r w:rsidR="00252062">
        <w:rPr>
          <w:rFonts w:ascii="Times New Roman" w:hAnsi="Times New Roman" w:cs="Times New Roman"/>
          <w:sz w:val="24"/>
          <w:szCs w:val="24"/>
        </w:rPr>
        <w:t>examples.</w:t>
      </w:r>
      <w:r w:rsidR="009F0568">
        <w:rPr>
          <w:rFonts w:ascii="Times New Roman" w:hAnsi="Times New Roman" w:cs="Times New Roman"/>
          <w:sz w:val="24"/>
          <w:szCs w:val="24"/>
        </w:rPr>
        <w:t xml:space="preserve"> </w:t>
      </w:r>
    </w:p>
    <w:p w14:paraId="7C3C1E95" w14:textId="77777777" w:rsidR="00552045" w:rsidRDefault="00552045" w:rsidP="00552045">
      <w:pPr>
        <w:autoSpaceDE w:val="0"/>
        <w:autoSpaceDN w:val="0"/>
        <w:adjustRightInd w:val="0"/>
        <w:spacing w:after="0" w:line="360" w:lineRule="auto"/>
        <w:rPr>
          <w:rFonts w:ascii="Times New Roman" w:hAnsi="Times New Roman" w:cs="Times New Roman"/>
          <w:color w:val="000000"/>
          <w:sz w:val="24"/>
          <w:szCs w:val="24"/>
          <w:lang w:val="en-US"/>
        </w:rPr>
      </w:pPr>
    </w:p>
    <w:p w14:paraId="628A7A75" w14:textId="2D7F865C" w:rsidR="00552045" w:rsidRPr="00552045" w:rsidRDefault="00252062" w:rsidP="00552045">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4.3</w:t>
      </w:r>
      <w:r w:rsidR="00552045">
        <w:rPr>
          <w:rFonts w:ascii="Times New Roman" w:hAnsi="Times New Roman" w:cs="Times New Roman"/>
          <w:color w:val="000000"/>
          <w:sz w:val="24"/>
          <w:szCs w:val="24"/>
          <w:lang w:val="en-US"/>
        </w:rPr>
        <w:t xml:space="preserve">. To conduct a comprehensive and a practical workshop for the selected staff </w:t>
      </w:r>
      <w:r w:rsidR="00E34714">
        <w:rPr>
          <w:rFonts w:ascii="Times New Roman" w:hAnsi="Times New Roman" w:cs="Times New Roman"/>
          <w:color w:val="000000"/>
          <w:sz w:val="24"/>
          <w:szCs w:val="24"/>
          <w:lang w:val="en-US"/>
        </w:rPr>
        <w:t xml:space="preserve">members </w:t>
      </w:r>
      <w:r w:rsidR="00552045">
        <w:rPr>
          <w:rFonts w:ascii="Times New Roman" w:hAnsi="Times New Roman" w:cs="Times New Roman"/>
          <w:color w:val="000000"/>
          <w:sz w:val="24"/>
          <w:szCs w:val="24"/>
          <w:lang w:val="en-US"/>
        </w:rPr>
        <w:t>of all the line ministries, which should include the following topics among other</w:t>
      </w:r>
      <w:r w:rsidR="00E34714">
        <w:rPr>
          <w:rFonts w:ascii="Times New Roman" w:hAnsi="Times New Roman" w:cs="Times New Roman"/>
          <w:color w:val="000000"/>
          <w:sz w:val="24"/>
          <w:szCs w:val="24"/>
          <w:lang w:val="en-US"/>
        </w:rPr>
        <w:t>s</w:t>
      </w:r>
      <w:r w:rsidR="00552045">
        <w:rPr>
          <w:rFonts w:ascii="Times New Roman" w:hAnsi="Times New Roman" w:cs="Times New Roman"/>
          <w:color w:val="000000"/>
          <w:sz w:val="24"/>
          <w:szCs w:val="24"/>
          <w:lang w:val="en-US"/>
        </w:rPr>
        <w:t>: (i) f</w:t>
      </w:r>
      <w:r w:rsidR="00552045" w:rsidRPr="00552045">
        <w:rPr>
          <w:rFonts w:ascii="Times New Roman" w:hAnsi="Times New Roman" w:cs="Times New Roman"/>
          <w:color w:val="000000"/>
          <w:sz w:val="24"/>
          <w:szCs w:val="24"/>
          <w:lang w:val="en-US"/>
        </w:rPr>
        <w:t xml:space="preserve">ormulation of the budget in a gender-responsive way; (ii) linking gender responsive policies with adequate budgetary funds; (iii) </w:t>
      </w:r>
      <w:r w:rsidR="00552045">
        <w:rPr>
          <w:rFonts w:ascii="Times New Roman" w:hAnsi="Times New Roman" w:cs="Times New Roman"/>
          <w:color w:val="000000"/>
          <w:sz w:val="24"/>
          <w:szCs w:val="24"/>
          <w:lang w:val="en-US"/>
        </w:rPr>
        <w:t>e</w:t>
      </w:r>
      <w:r w:rsidR="00552045" w:rsidRPr="00552045">
        <w:rPr>
          <w:rFonts w:ascii="Times New Roman" w:hAnsi="Times New Roman" w:cs="Times New Roman"/>
          <w:color w:val="000000"/>
          <w:sz w:val="24"/>
          <w:szCs w:val="24"/>
          <w:lang w:val="en-US"/>
        </w:rPr>
        <w:t>xecuting the budget in a way that benefits women and men, girls and boys equitably</w:t>
      </w:r>
      <w:r w:rsidR="00552045">
        <w:rPr>
          <w:rFonts w:ascii="Times New Roman" w:hAnsi="Times New Roman" w:cs="Times New Roman"/>
          <w:color w:val="000000"/>
          <w:sz w:val="24"/>
          <w:szCs w:val="24"/>
          <w:lang w:val="en-US"/>
        </w:rPr>
        <w:t xml:space="preserve">; (iv) </w:t>
      </w:r>
      <w:r w:rsidR="00552045" w:rsidRPr="00552045">
        <w:rPr>
          <w:rFonts w:ascii="Times New Roman" w:hAnsi="Times New Roman" w:cs="Times New Roman"/>
          <w:color w:val="000000"/>
          <w:sz w:val="24"/>
          <w:szCs w:val="24"/>
          <w:lang w:val="en-US"/>
        </w:rPr>
        <w:t>monitor</w:t>
      </w:r>
      <w:r w:rsidR="00552045">
        <w:rPr>
          <w:rFonts w:ascii="Times New Roman" w:hAnsi="Times New Roman" w:cs="Times New Roman"/>
          <w:color w:val="000000"/>
          <w:sz w:val="24"/>
          <w:szCs w:val="24"/>
          <w:lang w:val="en-US"/>
        </w:rPr>
        <w:t>ing</w:t>
      </w:r>
      <w:r w:rsidR="00552045" w:rsidRPr="00552045">
        <w:rPr>
          <w:rFonts w:ascii="Times New Roman" w:hAnsi="Times New Roman" w:cs="Times New Roman"/>
          <w:color w:val="000000"/>
          <w:sz w:val="24"/>
          <w:szCs w:val="24"/>
          <w:lang w:val="en-US"/>
        </w:rPr>
        <w:t xml:space="preserve"> the impact of expenditure and revenue ra</w:t>
      </w:r>
      <w:r w:rsidR="00552045">
        <w:rPr>
          <w:rFonts w:ascii="Times New Roman" w:hAnsi="Times New Roman" w:cs="Times New Roman"/>
          <w:color w:val="000000"/>
          <w:sz w:val="24"/>
          <w:szCs w:val="24"/>
          <w:lang w:val="en-US"/>
        </w:rPr>
        <w:t xml:space="preserve">ising from a gender perspective, etc. </w:t>
      </w:r>
      <w:r w:rsidR="00A25D0C">
        <w:rPr>
          <w:rFonts w:ascii="Times New Roman" w:hAnsi="Times New Roman" w:cs="Times New Roman"/>
          <w:color w:val="000000"/>
          <w:sz w:val="24"/>
          <w:szCs w:val="24"/>
          <w:lang w:val="en-US"/>
        </w:rPr>
        <w:t>The capacity building should involve also consultations and support to the financial departments of the line Ministries during the development of the respective budgets.</w:t>
      </w:r>
    </w:p>
    <w:p w14:paraId="23983CBC" w14:textId="77777777" w:rsidR="00552045" w:rsidRPr="00552045" w:rsidRDefault="00552045" w:rsidP="00552045">
      <w:pPr>
        <w:autoSpaceDE w:val="0"/>
        <w:autoSpaceDN w:val="0"/>
        <w:adjustRightInd w:val="0"/>
        <w:spacing w:after="0" w:line="360" w:lineRule="auto"/>
        <w:rPr>
          <w:rFonts w:ascii="Times New Roman" w:hAnsi="Times New Roman" w:cs="Times New Roman"/>
          <w:color w:val="000000"/>
          <w:sz w:val="24"/>
          <w:szCs w:val="24"/>
          <w:lang w:val="en-US"/>
        </w:rPr>
      </w:pPr>
    </w:p>
    <w:p w14:paraId="05CF73B0" w14:textId="32F0A0EC" w:rsidR="00552045" w:rsidRDefault="00252062" w:rsidP="00552045">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4.4</w:t>
      </w:r>
      <w:r w:rsidR="00552045" w:rsidRPr="00552045">
        <w:rPr>
          <w:rFonts w:ascii="Times New Roman" w:hAnsi="Times New Roman" w:cs="Times New Roman"/>
          <w:color w:val="000000"/>
          <w:sz w:val="24"/>
          <w:szCs w:val="24"/>
          <w:lang w:val="en-US"/>
        </w:rPr>
        <w:t xml:space="preserve">. To develop </w:t>
      </w:r>
      <w:r w:rsidR="002A2BFE">
        <w:rPr>
          <w:rFonts w:ascii="Times New Roman" w:hAnsi="Times New Roman" w:cs="Times New Roman"/>
          <w:color w:val="000000"/>
          <w:sz w:val="24"/>
          <w:szCs w:val="24"/>
          <w:lang w:val="en-US"/>
        </w:rPr>
        <w:t>S</w:t>
      </w:r>
      <w:r w:rsidR="00552045" w:rsidRPr="00552045">
        <w:rPr>
          <w:rFonts w:ascii="Times New Roman" w:hAnsi="Times New Roman" w:cs="Times New Roman"/>
          <w:color w:val="000000"/>
          <w:sz w:val="24"/>
          <w:szCs w:val="24"/>
          <w:lang w:val="en-US"/>
        </w:rPr>
        <w:t xml:space="preserve">tate strategies to ensure that </w:t>
      </w:r>
      <w:r w:rsidR="00710C8F" w:rsidRPr="00552045">
        <w:rPr>
          <w:rFonts w:ascii="Times New Roman" w:hAnsi="Times New Roman" w:cs="Times New Roman"/>
          <w:color w:val="000000"/>
          <w:sz w:val="24"/>
          <w:szCs w:val="24"/>
          <w:lang w:val="en-US"/>
        </w:rPr>
        <w:t>GRB becomes a regular practice</w:t>
      </w:r>
      <w:r w:rsidR="00552045" w:rsidRPr="00552045">
        <w:rPr>
          <w:rFonts w:ascii="Times New Roman" w:hAnsi="Times New Roman" w:cs="Times New Roman"/>
          <w:color w:val="000000"/>
          <w:sz w:val="24"/>
          <w:szCs w:val="24"/>
          <w:lang w:val="en-US"/>
        </w:rPr>
        <w:t>, subject to the political</w:t>
      </w:r>
      <w:r w:rsidR="00710C8F" w:rsidRPr="00552045">
        <w:rPr>
          <w:rFonts w:ascii="Times New Roman" w:hAnsi="Times New Roman" w:cs="Times New Roman"/>
          <w:color w:val="000000"/>
          <w:sz w:val="24"/>
          <w:szCs w:val="24"/>
          <w:lang w:val="en-US"/>
        </w:rPr>
        <w:t xml:space="preserve"> willingness and continued interest from </w:t>
      </w:r>
      <w:r w:rsidR="00552045" w:rsidRPr="00552045">
        <w:rPr>
          <w:rFonts w:ascii="Times New Roman" w:hAnsi="Times New Roman" w:cs="Times New Roman"/>
          <w:color w:val="000000"/>
          <w:sz w:val="24"/>
          <w:szCs w:val="24"/>
          <w:lang w:val="en-US"/>
        </w:rPr>
        <w:t>Government of Armenia.</w:t>
      </w:r>
      <w:r w:rsidR="002A2BFE">
        <w:rPr>
          <w:rFonts w:ascii="Times New Roman" w:hAnsi="Times New Roman" w:cs="Times New Roman"/>
          <w:color w:val="000000"/>
          <w:sz w:val="24"/>
          <w:szCs w:val="24"/>
          <w:lang w:val="en-US"/>
        </w:rPr>
        <w:t xml:space="preserve"> </w:t>
      </w:r>
      <w:proofErr w:type="gramStart"/>
      <w:r w:rsidR="002A2BFE">
        <w:rPr>
          <w:rFonts w:ascii="Times New Roman" w:hAnsi="Times New Roman" w:cs="Times New Roman"/>
          <w:color w:val="000000"/>
          <w:sz w:val="24"/>
          <w:szCs w:val="24"/>
          <w:lang w:val="en-US"/>
        </w:rPr>
        <w:t>To secure annual discussion between MoF, MLSA and every line ministry about GRB.</w:t>
      </w:r>
      <w:proofErr w:type="gramEnd"/>
      <w:r w:rsidR="00552045" w:rsidRPr="00552045">
        <w:rPr>
          <w:rFonts w:ascii="Times New Roman" w:hAnsi="Times New Roman" w:cs="Times New Roman"/>
          <w:color w:val="000000"/>
          <w:sz w:val="24"/>
          <w:szCs w:val="24"/>
          <w:lang w:val="en-US"/>
        </w:rPr>
        <w:t xml:space="preserve"> </w:t>
      </w:r>
    </w:p>
    <w:p w14:paraId="4B759455" w14:textId="77777777" w:rsidR="00552045" w:rsidRDefault="00552045" w:rsidP="00552045">
      <w:pPr>
        <w:autoSpaceDE w:val="0"/>
        <w:autoSpaceDN w:val="0"/>
        <w:adjustRightInd w:val="0"/>
        <w:spacing w:after="0" w:line="360" w:lineRule="auto"/>
        <w:rPr>
          <w:rFonts w:ascii="Times New Roman" w:hAnsi="Times New Roman" w:cs="Times New Roman"/>
          <w:color w:val="000000"/>
          <w:sz w:val="24"/>
          <w:szCs w:val="24"/>
          <w:lang w:val="en-US"/>
        </w:rPr>
      </w:pPr>
    </w:p>
    <w:p w14:paraId="79490E73" w14:textId="30AC1C1A" w:rsidR="00710C8F" w:rsidRPr="00552045" w:rsidRDefault="00252062" w:rsidP="00552045">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w:t>
      </w:r>
      <w:r w:rsidR="00552045">
        <w:rPr>
          <w:rFonts w:ascii="Times New Roman" w:hAnsi="Times New Roman" w:cs="Times New Roman"/>
          <w:color w:val="000000"/>
          <w:sz w:val="24"/>
          <w:szCs w:val="24"/>
          <w:lang w:val="en-US"/>
        </w:rPr>
        <w:t>. To e</w:t>
      </w:r>
      <w:r w:rsidR="00710C8F" w:rsidRPr="00552045">
        <w:rPr>
          <w:rFonts w:ascii="Times New Roman" w:hAnsi="Times New Roman" w:cs="Times New Roman"/>
          <w:color w:val="000000"/>
          <w:sz w:val="24"/>
          <w:szCs w:val="24"/>
          <w:lang w:val="en-US"/>
        </w:rPr>
        <w:t>nsure access to gender-</w:t>
      </w:r>
      <w:proofErr w:type="gramStart"/>
      <w:r w:rsidR="00710C8F" w:rsidRPr="00552045">
        <w:rPr>
          <w:rFonts w:ascii="Times New Roman" w:hAnsi="Times New Roman" w:cs="Times New Roman"/>
          <w:color w:val="000000"/>
          <w:sz w:val="24"/>
          <w:szCs w:val="24"/>
          <w:lang w:val="en-US"/>
        </w:rPr>
        <w:t>sensitive,</w:t>
      </w:r>
      <w:proofErr w:type="gramEnd"/>
      <w:r w:rsidR="00710C8F" w:rsidRPr="00552045">
        <w:rPr>
          <w:rFonts w:ascii="Times New Roman" w:hAnsi="Times New Roman" w:cs="Times New Roman"/>
          <w:color w:val="000000"/>
          <w:sz w:val="24"/>
          <w:szCs w:val="24"/>
          <w:lang w:val="en-US"/>
        </w:rPr>
        <w:t xml:space="preserve"> disaggregated statistics</w:t>
      </w:r>
      <w:r w:rsidR="00552045" w:rsidRPr="00552045">
        <w:rPr>
          <w:rFonts w:ascii="Times New Roman" w:hAnsi="Times New Roman" w:cs="Times New Roman"/>
          <w:color w:val="000000"/>
          <w:sz w:val="24"/>
          <w:szCs w:val="24"/>
          <w:lang w:val="en-US"/>
        </w:rPr>
        <w:t xml:space="preserve"> (ARMSTAT)</w:t>
      </w:r>
      <w:r w:rsidR="00710C8F" w:rsidRPr="00552045">
        <w:rPr>
          <w:rFonts w:ascii="Times New Roman" w:hAnsi="Times New Roman" w:cs="Times New Roman"/>
          <w:color w:val="000000"/>
          <w:sz w:val="24"/>
          <w:szCs w:val="24"/>
          <w:lang w:val="en-US"/>
        </w:rPr>
        <w:t>.</w:t>
      </w:r>
    </w:p>
    <w:p w14:paraId="38460901" w14:textId="77777777" w:rsidR="00552045" w:rsidRDefault="00552045" w:rsidP="00552045">
      <w:pPr>
        <w:autoSpaceDE w:val="0"/>
        <w:autoSpaceDN w:val="0"/>
        <w:adjustRightInd w:val="0"/>
        <w:spacing w:after="0" w:line="360" w:lineRule="auto"/>
        <w:rPr>
          <w:rFonts w:ascii="Times New Roman" w:hAnsi="Times New Roman" w:cs="Times New Roman"/>
          <w:color w:val="000000"/>
          <w:sz w:val="24"/>
          <w:szCs w:val="24"/>
          <w:lang w:val="en-US"/>
        </w:rPr>
      </w:pPr>
    </w:p>
    <w:p w14:paraId="07A0D0CE" w14:textId="190FF8CA" w:rsidR="00A25D0C" w:rsidRPr="00A25D0C" w:rsidRDefault="00252062" w:rsidP="00A25D0C">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4.6</w:t>
      </w:r>
      <w:r w:rsidR="00552045">
        <w:rPr>
          <w:rFonts w:ascii="Times New Roman" w:hAnsi="Times New Roman" w:cs="Times New Roman"/>
          <w:color w:val="000000"/>
          <w:sz w:val="24"/>
          <w:szCs w:val="24"/>
          <w:lang w:val="en-US"/>
        </w:rPr>
        <w:t xml:space="preserve">. </w:t>
      </w:r>
      <w:r w:rsidR="00A25D0C">
        <w:rPr>
          <w:rFonts w:ascii="Times New Roman" w:hAnsi="Times New Roman" w:cs="Times New Roman"/>
          <w:color w:val="000000"/>
          <w:sz w:val="24"/>
          <w:szCs w:val="24"/>
          <w:lang w:val="en-US"/>
        </w:rPr>
        <w:t xml:space="preserve">Conduct </w:t>
      </w:r>
      <w:r w:rsidR="00710C8F" w:rsidRPr="00552045">
        <w:rPr>
          <w:rFonts w:ascii="Times New Roman" w:hAnsi="Times New Roman" w:cs="Times New Roman"/>
          <w:color w:val="000000"/>
          <w:sz w:val="24"/>
          <w:szCs w:val="24"/>
          <w:lang w:val="en-US"/>
        </w:rPr>
        <w:t>g</w:t>
      </w:r>
      <w:r w:rsidR="00A25D0C">
        <w:rPr>
          <w:rFonts w:ascii="Times New Roman" w:hAnsi="Times New Roman" w:cs="Times New Roman"/>
          <w:color w:val="000000"/>
          <w:sz w:val="24"/>
          <w:szCs w:val="24"/>
          <w:lang w:val="en-US"/>
        </w:rPr>
        <w:t>ender-</w:t>
      </w:r>
      <w:r w:rsidR="001246CF">
        <w:rPr>
          <w:rFonts w:ascii="Times New Roman" w:hAnsi="Times New Roman" w:cs="Times New Roman"/>
          <w:color w:val="000000"/>
          <w:sz w:val="24"/>
          <w:szCs w:val="24"/>
          <w:lang w:val="en-US"/>
        </w:rPr>
        <w:t>responsive</w:t>
      </w:r>
      <w:r w:rsidR="00A25D0C">
        <w:rPr>
          <w:rFonts w:ascii="Times New Roman" w:hAnsi="Times New Roman" w:cs="Times New Roman"/>
          <w:color w:val="000000"/>
          <w:sz w:val="24"/>
          <w:szCs w:val="24"/>
          <w:lang w:val="en-US"/>
        </w:rPr>
        <w:t xml:space="preserve"> budget analysis, </w:t>
      </w:r>
      <w:r w:rsidR="00A25D0C" w:rsidRPr="00A25D0C">
        <w:rPr>
          <w:rFonts w:ascii="Times New Roman" w:hAnsi="Times New Roman" w:cs="Times New Roman"/>
          <w:color w:val="000000"/>
          <w:sz w:val="24"/>
          <w:szCs w:val="24"/>
          <w:lang w:val="en-US"/>
        </w:rPr>
        <w:t xml:space="preserve">including the combined analysis of budgets and policies from a gender perspective. </w:t>
      </w:r>
    </w:p>
    <w:p w14:paraId="02BC3FDA" w14:textId="324E79BB" w:rsidR="00710C8F" w:rsidRDefault="00710C8F" w:rsidP="00552045">
      <w:pPr>
        <w:autoSpaceDE w:val="0"/>
        <w:autoSpaceDN w:val="0"/>
        <w:adjustRightInd w:val="0"/>
        <w:spacing w:after="0" w:line="360" w:lineRule="auto"/>
        <w:rPr>
          <w:rFonts w:ascii="Times New Roman" w:hAnsi="Times New Roman" w:cs="Times New Roman"/>
          <w:color w:val="000000"/>
          <w:sz w:val="24"/>
          <w:szCs w:val="24"/>
          <w:lang w:val="en-US"/>
        </w:rPr>
      </w:pPr>
    </w:p>
    <w:p w14:paraId="6EFAE765" w14:textId="717AB905" w:rsidR="00A25D0C" w:rsidRPr="00A25D0C" w:rsidRDefault="00252062" w:rsidP="00A25D0C">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4.7</w:t>
      </w:r>
      <w:r w:rsidR="00A25D0C">
        <w:rPr>
          <w:rFonts w:ascii="Times New Roman" w:hAnsi="Times New Roman" w:cs="Times New Roman"/>
          <w:color w:val="000000"/>
          <w:sz w:val="24"/>
          <w:szCs w:val="24"/>
          <w:lang w:val="en-US"/>
        </w:rPr>
        <w:t xml:space="preserve">. </w:t>
      </w:r>
      <w:r w:rsidR="00710C8F" w:rsidRPr="00A25D0C">
        <w:rPr>
          <w:rFonts w:ascii="Times New Roman" w:hAnsi="Times New Roman" w:cs="Times New Roman"/>
          <w:color w:val="000000"/>
          <w:sz w:val="24"/>
          <w:szCs w:val="24"/>
          <w:lang w:val="en-US"/>
        </w:rPr>
        <w:t xml:space="preserve">Monitor and evaluate the impact of policies and expenditure to check whether they have produced the intended effect in promoting gender </w:t>
      </w:r>
      <w:r w:rsidR="00E34714">
        <w:rPr>
          <w:rFonts w:ascii="Times New Roman" w:hAnsi="Times New Roman" w:cs="Times New Roman"/>
          <w:color w:val="000000"/>
          <w:sz w:val="24"/>
          <w:szCs w:val="24"/>
          <w:lang w:val="en-US"/>
        </w:rPr>
        <w:t>equality</w:t>
      </w:r>
      <w:r w:rsidR="00A25D0C">
        <w:rPr>
          <w:rFonts w:ascii="Times New Roman" w:hAnsi="Times New Roman" w:cs="Times New Roman"/>
          <w:color w:val="000000"/>
          <w:sz w:val="24"/>
          <w:szCs w:val="24"/>
          <w:lang w:val="en-US"/>
        </w:rPr>
        <w:t xml:space="preserve">, i.e. </w:t>
      </w:r>
      <w:r w:rsidR="00A25D0C" w:rsidRPr="00A25D0C">
        <w:rPr>
          <w:rFonts w:ascii="Times New Roman" w:hAnsi="Times New Roman" w:cs="Times New Roman"/>
          <w:color w:val="000000"/>
          <w:sz w:val="24"/>
          <w:szCs w:val="24"/>
          <w:lang w:val="en-US"/>
        </w:rPr>
        <w:t xml:space="preserve">to make sure that needs and interests,  priorities  and  challenges of women and men in different social situations conditioned by age, class, ethnicity, location etc. are addressed adequately in policy making. </w:t>
      </w:r>
    </w:p>
    <w:p w14:paraId="14531CCE" w14:textId="77777777" w:rsidR="00EF2DDD" w:rsidRPr="00522517" w:rsidRDefault="00EF2DDD" w:rsidP="00EF2DDD">
      <w:pPr>
        <w:shd w:val="clear" w:color="auto" w:fill="FFFFFF"/>
        <w:spacing w:after="120" w:line="240" w:lineRule="auto"/>
        <w:outlineLvl w:val="2"/>
        <w:rPr>
          <w:color w:val="000000"/>
          <w:sz w:val="20"/>
          <w:szCs w:val="20"/>
          <w:highlight w:val="yellow"/>
          <w:shd w:val="clear" w:color="auto" w:fill="FFFFFF"/>
        </w:rPr>
      </w:pPr>
    </w:p>
    <w:p w14:paraId="5F8B7AB4" w14:textId="389F0538" w:rsidR="003D44D5" w:rsidRPr="003D44D5" w:rsidRDefault="003D44D5" w:rsidP="003D44D5">
      <w:pPr>
        <w:rPr>
          <w:lang w:eastAsia="fr-FR"/>
        </w:rPr>
      </w:pPr>
    </w:p>
    <w:p w14:paraId="14E2A4D2" w14:textId="77777777" w:rsidR="00192FA3" w:rsidRPr="00FC14C4" w:rsidRDefault="00192FA3" w:rsidP="00C776BF">
      <w:pPr>
        <w:pBdr>
          <w:top w:val="nil"/>
          <w:left w:val="nil"/>
          <w:bottom w:val="nil"/>
          <w:right w:val="nil"/>
          <w:between w:val="nil"/>
          <w:bar w:val="nil"/>
        </w:pBdr>
        <w:spacing w:after="0" w:line="360" w:lineRule="auto"/>
        <w:rPr>
          <w:rFonts w:ascii="Times New Roman" w:hAnsi="Times New Roman" w:cs="Times New Roman"/>
          <w:color w:val="000000"/>
          <w:sz w:val="24"/>
          <w:szCs w:val="24"/>
          <w:lang w:val="en-US"/>
        </w:rPr>
      </w:pPr>
    </w:p>
    <w:p w14:paraId="7A70CD35" w14:textId="30D2BC56" w:rsidR="009204C5" w:rsidRDefault="009204C5" w:rsidP="00A25D0C">
      <w:pPr>
        <w:spacing w:line="360" w:lineRule="auto"/>
        <w:jc w:val="both"/>
        <w:rPr>
          <w:rFonts w:ascii="Times New Roman" w:hAnsi="Times New Roman" w:cs="Times New Roman"/>
          <w:sz w:val="24"/>
          <w:szCs w:val="24"/>
        </w:rPr>
      </w:pPr>
      <w:r w:rsidRPr="00972B07">
        <w:rPr>
          <w:rFonts w:ascii="Times New Roman" w:hAnsi="Times New Roman" w:cs="Times New Roman"/>
          <w:sz w:val="24"/>
          <w:szCs w:val="24"/>
        </w:rPr>
        <w:t xml:space="preserve"> </w:t>
      </w:r>
    </w:p>
    <w:p w14:paraId="581705DB" w14:textId="77777777" w:rsidR="00D5744C" w:rsidRDefault="00D5744C" w:rsidP="00A25D0C">
      <w:pPr>
        <w:spacing w:line="360" w:lineRule="auto"/>
        <w:jc w:val="both"/>
        <w:rPr>
          <w:rFonts w:ascii="Times New Roman" w:hAnsi="Times New Roman" w:cs="Times New Roman"/>
          <w:sz w:val="24"/>
          <w:szCs w:val="24"/>
        </w:rPr>
      </w:pPr>
    </w:p>
    <w:p w14:paraId="064882B2" w14:textId="77777777" w:rsidR="00D5744C" w:rsidRDefault="00D5744C" w:rsidP="00A25D0C">
      <w:pPr>
        <w:spacing w:line="360" w:lineRule="auto"/>
        <w:jc w:val="both"/>
        <w:rPr>
          <w:rFonts w:ascii="Times New Roman" w:hAnsi="Times New Roman" w:cs="Times New Roman"/>
          <w:sz w:val="24"/>
          <w:szCs w:val="24"/>
        </w:rPr>
      </w:pPr>
    </w:p>
    <w:p w14:paraId="26CA9BDD" w14:textId="77777777" w:rsidR="00D5744C" w:rsidRDefault="00D5744C" w:rsidP="00A25D0C">
      <w:pPr>
        <w:spacing w:line="360" w:lineRule="auto"/>
        <w:jc w:val="both"/>
        <w:rPr>
          <w:rFonts w:ascii="Times New Roman" w:hAnsi="Times New Roman" w:cs="Times New Roman"/>
          <w:sz w:val="24"/>
          <w:szCs w:val="24"/>
        </w:rPr>
      </w:pPr>
    </w:p>
    <w:p w14:paraId="45CA45C7" w14:textId="77777777" w:rsidR="00D5744C" w:rsidRDefault="00D5744C" w:rsidP="00A25D0C">
      <w:pPr>
        <w:spacing w:line="360" w:lineRule="auto"/>
        <w:jc w:val="both"/>
        <w:rPr>
          <w:rFonts w:ascii="Times New Roman" w:hAnsi="Times New Roman" w:cs="Times New Roman"/>
          <w:sz w:val="24"/>
          <w:szCs w:val="24"/>
        </w:rPr>
      </w:pPr>
    </w:p>
    <w:p w14:paraId="7BE3AA9F" w14:textId="77777777" w:rsidR="00D5744C" w:rsidRDefault="00D5744C" w:rsidP="00A25D0C">
      <w:pPr>
        <w:spacing w:line="360" w:lineRule="auto"/>
        <w:jc w:val="both"/>
        <w:rPr>
          <w:rFonts w:ascii="Times New Roman" w:hAnsi="Times New Roman" w:cs="Times New Roman"/>
          <w:sz w:val="24"/>
          <w:szCs w:val="24"/>
        </w:rPr>
      </w:pPr>
    </w:p>
    <w:p w14:paraId="681592F7" w14:textId="77777777" w:rsidR="00D5744C" w:rsidRDefault="00D5744C" w:rsidP="00A25D0C">
      <w:pPr>
        <w:spacing w:line="360" w:lineRule="auto"/>
        <w:jc w:val="both"/>
        <w:rPr>
          <w:rFonts w:ascii="Times New Roman" w:hAnsi="Times New Roman" w:cs="Times New Roman"/>
          <w:sz w:val="24"/>
          <w:szCs w:val="24"/>
        </w:rPr>
      </w:pPr>
    </w:p>
    <w:p w14:paraId="1EB3FBA7" w14:textId="77777777" w:rsidR="00D5744C" w:rsidRDefault="00D5744C" w:rsidP="00A25D0C">
      <w:pPr>
        <w:spacing w:line="360" w:lineRule="auto"/>
        <w:jc w:val="both"/>
        <w:rPr>
          <w:rFonts w:ascii="Times New Roman" w:hAnsi="Times New Roman" w:cs="Times New Roman"/>
          <w:sz w:val="24"/>
          <w:szCs w:val="24"/>
        </w:rPr>
      </w:pPr>
    </w:p>
    <w:p w14:paraId="79C9FB0C" w14:textId="77777777" w:rsidR="00D5744C" w:rsidRDefault="00D5744C" w:rsidP="00A25D0C">
      <w:pPr>
        <w:spacing w:line="360" w:lineRule="auto"/>
        <w:jc w:val="both"/>
        <w:rPr>
          <w:rFonts w:ascii="Times New Roman" w:hAnsi="Times New Roman" w:cs="Times New Roman"/>
          <w:sz w:val="24"/>
          <w:szCs w:val="24"/>
        </w:rPr>
      </w:pPr>
    </w:p>
    <w:p w14:paraId="54B10334" w14:textId="77777777" w:rsidR="00D5744C" w:rsidRDefault="00D5744C" w:rsidP="00A25D0C">
      <w:pPr>
        <w:spacing w:line="360" w:lineRule="auto"/>
        <w:jc w:val="both"/>
        <w:rPr>
          <w:rFonts w:ascii="Times New Roman" w:hAnsi="Times New Roman" w:cs="Times New Roman"/>
          <w:sz w:val="24"/>
          <w:szCs w:val="24"/>
        </w:rPr>
      </w:pPr>
    </w:p>
    <w:p w14:paraId="25D4C7DF" w14:textId="77777777" w:rsidR="00D5744C" w:rsidRDefault="00D5744C" w:rsidP="00A25D0C">
      <w:pPr>
        <w:spacing w:line="360" w:lineRule="auto"/>
        <w:jc w:val="both"/>
        <w:rPr>
          <w:rFonts w:ascii="Times New Roman" w:hAnsi="Times New Roman" w:cs="Times New Roman"/>
          <w:sz w:val="24"/>
          <w:szCs w:val="24"/>
        </w:rPr>
      </w:pPr>
    </w:p>
    <w:p w14:paraId="6F0471A7" w14:textId="77777777" w:rsidR="00D5744C" w:rsidRDefault="00D5744C" w:rsidP="00A25D0C">
      <w:pPr>
        <w:spacing w:line="360" w:lineRule="auto"/>
        <w:jc w:val="both"/>
        <w:rPr>
          <w:rFonts w:ascii="Times New Roman" w:hAnsi="Times New Roman" w:cs="Times New Roman"/>
          <w:sz w:val="24"/>
          <w:szCs w:val="24"/>
        </w:rPr>
      </w:pPr>
    </w:p>
    <w:p w14:paraId="188903FD" w14:textId="77777777" w:rsidR="00D5744C" w:rsidRDefault="00D5744C" w:rsidP="00A25D0C">
      <w:pPr>
        <w:spacing w:line="360" w:lineRule="auto"/>
        <w:jc w:val="both"/>
        <w:rPr>
          <w:rFonts w:ascii="Times New Roman" w:hAnsi="Times New Roman" w:cs="Times New Roman"/>
          <w:sz w:val="24"/>
          <w:szCs w:val="24"/>
        </w:rPr>
      </w:pPr>
    </w:p>
    <w:p w14:paraId="5B6ABF2D" w14:textId="77777777" w:rsidR="00D5744C" w:rsidRDefault="00D5744C" w:rsidP="00A25D0C">
      <w:pPr>
        <w:spacing w:line="360" w:lineRule="auto"/>
        <w:jc w:val="both"/>
        <w:rPr>
          <w:rFonts w:ascii="Times New Roman" w:hAnsi="Times New Roman" w:cs="Times New Roman"/>
          <w:sz w:val="24"/>
          <w:szCs w:val="24"/>
        </w:rPr>
      </w:pPr>
    </w:p>
    <w:p w14:paraId="2934F904" w14:textId="77777777" w:rsidR="00D5744C" w:rsidRDefault="00D5744C" w:rsidP="00A25D0C">
      <w:pPr>
        <w:spacing w:line="360" w:lineRule="auto"/>
        <w:jc w:val="both"/>
        <w:rPr>
          <w:rFonts w:ascii="Times New Roman" w:hAnsi="Times New Roman" w:cs="Times New Roman"/>
          <w:sz w:val="24"/>
          <w:szCs w:val="24"/>
        </w:rPr>
      </w:pPr>
    </w:p>
    <w:p w14:paraId="536D4B2F" w14:textId="77777777" w:rsidR="00D5744C" w:rsidRDefault="00D5744C" w:rsidP="00A25D0C">
      <w:pPr>
        <w:spacing w:line="360" w:lineRule="auto"/>
        <w:jc w:val="both"/>
        <w:rPr>
          <w:rFonts w:ascii="Times New Roman" w:hAnsi="Times New Roman" w:cs="Times New Roman"/>
          <w:sz w:val="24"/>
          <w:szCs w:val="24"/>
        </w:rPr>
      </w:pPr>
    </w:p>
    <w:p w14:paraId="06F8B99C" w14:textId="292D00C4" w:rsidR="00145387" w:rsidRPr="00FC14C4" w:rsidRDefault="00145387" w:rsidP="00CC3A8B">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r w:rsidRPr="00FC14C4">
        <w:rPr>
          <w:rFonts w:ascii="Times New Roman" w:hAnsi="Times New Roman" w:cs="Times New Roman"/>
          <w:b/>
          <w:bCs/>
          <w:color w:val="000000"/>
          <w:sz w:val="24"/>
          <w:szCs w:val="24"/>
          <w:lang w:val="en-US"/>
        </w:rPr>
        <w:t xml:space="preserve">Annex </w:t>
      </w:r>
      <w:proofErr w:type="gramStart"/>
      <w:r w:rsidRPr="00FC14C4">
        <w:rPr>
          <w:rFonts w:ascii="Times New Roman" w:hAnsi="Times New Roman" w:cs="Times New Roman"/>
          <w:b/>
          <w:bCs/>
          <w:color w:val="000000"/>
          <w:sz w:val="24"/>
          <w:szCs w:val="24"/>
          <w:lang w:val="en-US"/>
        </w:rPr>
        <w:t>I</w:t>
      </w:r>
      <w:proofErr w:type="gramEnd"/>
      <w:r w:rsidRPr="00FC14C4">
        <w:rPr>
          <w:rFonts w:ascii="Times New Roman" w:hAnsi="Times New Roman" w:cs="Times New Roman"/>
          <w:b/>
          <w:bCs/>
          <w:color w:val="000000"/>
          <w:sz w:val="24"/>
          <w:szCs w:val="24"/>
          <w:lang w:val="en-US"/>
        </w:rPr>
        <w:t xml:space="preserve"> – List of the reviewed documents</w:t>
      </w:r>
    </w:p>
    <w:p w14:paraId="0EF54B79" w14:textId="77777777" w:rsidR="00145387" w:rsidRPr="00FC14C4" w:rsidRDefault="00145387" w:rsidP="00145387">
      <w:pPr>
        <w:pBdr>
          <w:top w:val="nil"/>
          <w:left w:val="nil"/>
          <w:bottom w:val="nil"/>
          <w:right w:val="nil"/>
          <w:between w:val="nil"/>
          <w:bar w:val="nil"/>
        </w:pBdr>
        <w:spacing w:after="0" w:line="240" w:lineRule="auto"/>
        <w:jc w:val="both"/>
        <w:rPr>
          <w:rFonts w:ascii="Times New Roman" w:hAnsi="Times New Roman" w:cs="Times New Roman"/>
          <w:color w:val="000000"/>
          <w:sz w:val="24"/>
          <w:szCs w:val="24"/>
          <w:lang w:val="en-US"/>
        </w:rPr>
      </w:pPr>
    </w:p>
    <w:p w14:paraId="3AAD0FA1" w14:textId="77777777" w:rsidR="00145387" w:rsidRPr="00FC14C4" w:rsidRDefault="00145387" w:rsidP="00145387">
      <w:pPr>
        <w:pStyle w:val="ListParagraph"/>
        <w:pBdr>
          <w:top w:val="nil"/>
          <w:left w:val="nil"/>
          <w:bottom w:val="nil"/>
          <w:right w:val="nil"/>
          <w:between w:val="nil"/>
          <w:bar w:val="nil"/>
        </w:pBdr>
        <w:spacing w:after="0" w:line="360" w:lineRule="auto"/>
        <w:ind w:left="1080"/>
        <w:jc w:val="both"/>
        <w:rPr>
          <w:rFonts w:ascii="Times New Roman" w:hAnsi="Times New Roman" w:cs="Times New Roman"/>
          <w:color w:val="000000"/>
          <w:sz w:val="24"/>
          <w:szCs w:val="24"/>
          <w:lang w:val="en-US"/>
        </w:rPr>
      </w:pPr>
    </w:p>
    <w:p w14:paraId="1C3D652A" w14:textId="1240A1A1" w:rsidR="00145387" w:rsidRPr="00FC14C4" w:rsidRDefault="00145387"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 xml:space="preserve">Action Plan implementation of RA Government 2019-2023 Program </w:t>
      </w:r>
    </w:p>
    <w:p w14:paraId="7A5EAF48" w14:textId="77777777" w:rsidR="00145387" w:rsidRPr="00FC14C4" w:rsidRDefault="00145387" w:rsidP="00145387">
      <w:pPr>
        <w:autoSpaceDE w:val="0"/>
        <w:autoSpaceDN w:val="0"/>
        <w:adjustRightInd w:val="0"/>
        <w:spacing w:after="0" w:line="360" w:lineRule="auto"/>
        <w:rPr>
          <w:rFonts w:ascii="Times New Roman" w:hAnsi="Times New Roman" w:cs="Times New Roman"/>
          <w:color w:val="000000"/>
          <w:sz w:val="24"/>
          <w:szCs w:val="24"/>
          <w:lang w:val="en-US"/>
        </w:rPr>
      </w:pPr>
    </w:p>
    <w:p w14:paraId="1D7751BF" w14:textId="3FBEB55E" w:rsidR="00145387" w:rsidRPr="007D1E5B" w:rsidRDefault="00145387" w:rsidP="007047B4">
      <w:pPr>
        <w:pStyle w:val="ListParagraph"/>
        <w:numPr>
          <w:ilvl w:val="0"/>
          <w:numId w:val="1"/>
        </w:numPr>
        <w:autoSpaceDE w:val="0"/>
        <w:autoSpaceDN w:val="0"/>
        <w:adjustRightInd w:val="0"/>
        <w:spacing w:after="0" w:line="360" w:lineRule="auto"/>
        <w:rPr>
          <w:rFonts w:ascii="Times New Roman" w:hAnsi="Times New Roman" w:cs="Times New Roman"/>
          <w:i/>
          <w:iCs/>
          <w:color w:val="000000"/>
          <w:sz w:val="24"/>
          <w:szCs w:val="24"/>
          <w:lang w:val="en-US"/>
        </w:rPr>
      </w:pPr>
      <w:r w:rsidRPr="00FC14C4">
        <w:rPr>
          <w:rFonts w:ascii="Times New Roman" w:hAnsi="Times New Roman" w:cs="Times New Roman"/>
          <w:color w:val="000000"/>
          <w:sz w:val="24"/>
          <w:szCs w:val="24"/>
          <w:lang w:val="en-US"/>
        </w:rPr>
        <w:t xml:space="preserve">Justification of the 2019-2023 Government’s Action Plan Activities </w:t>
      </w:r>
    </w:p>
    <w:p w14:paraId="2A8A0A63" w14:textId="77777777" w:rsidR="007D1E5B" w:rsidRPr="007D1E5B" w:rsidRDefault="007D1E5B" w:rsidP="007D1E5B">
      <w:pPr>
        <w:pStyle w:val="ListParagraph"/>
        <w:rPr>
          <w:rFonts w:ascii="Times New Roman" w:hAnsi="Times New Roman" w:cs="Times New Roman"/>
          <w:i/>
          <w:iCs/>
          <w:color w:val="000000"/>
          <w:sz w:val="24"/>
          <w:szCs w:val="24"/>
          <w:lang w:val="en-US"/>
        </w:rPr>
      </w:pPr>
    </w:p>
    <w:p w14:paraId="3D055689" w14:textId="73AD77BC" w:rsidR="007D1E5B" w:rsidRDefault="007D1E5B"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Gender-responsive Budgeting Manual </w:t>
      </w:r>
    </w:p>
    <w:p w14:paraId="3B65E336" w14:textId="77777777" w:rsidR="0029274C" w:rsidRPr="007D1E5B" w:rsidRDefault="0029274C" w:rsidP="0029274C">
      <w:pPr>
        <w:pStyle w:val="ListParagraph"/>
        <w:autoSpaceDE w:val="0"/>
        <w:autoSpaceDN w:val="0"/>
        <w:adjustRightInd w:val="0"/>
        <w:spacing w:after="0" w:line="360" w:lineRule="auto"/>
        <w:ind w:left="1080"/>
        <w:rPr>
          <w:rFonts w:ascii="Times New Roman" w:hAnsi="Times New Roman" w:cs="Times New Roman"/>
          <w:color w:val="000000"/>
          <w:sz w:val="24"/>
          <w:szCs w:val="24"/>
          <w:lang w:val="en-US"/>
        </w:rPr>
      </w:pPr>
    </w:p>
    <w:p w14:paraId="7791AC40" w14:textId="17D0A221" w:rsidR="007D1E5B" w:rsidRPr="0029274C" w:rsidRDefault="007D1E5B" w:rsidP="007047B4">
      <w:pPr>
        <w:pStyle w:val="ListParagraph"/>
        <w:numPr>
          <w:ilvl w:val="0"/>
          <w:numId w:val="1"/>
        </w:numPr>
        <w:autoSpaceDE w:val="0"/>
        <w:autoSpaceDN w:val="0"/>
        <w:adjustRightInd w:val="0"/>
        <w:spacing w:after="0" w:line="360" w:lineRule="auto"/>
        <w:rPr>
          <w:rFonts w:ascii="Times New Roman" w:hAnsi="Times New Roman" w:cs="Times New Roman"/>
          <w:i/>
          <w:iCs/>
          <w:color w:val="000000"/>
          <w:sz w:val="24"/>
          <w:szCs w:val="24"/>
          <w:lang w:val="hy-AM"/>
        </w:rPr>
      </w:pPr>
      <w:r w:rsidRPr="007D1E5B">
        <w:rPr>
          <w:rFonts w:ascii="Times New Roman" w:hAnsi="Times New Roman" w:cs="Times New Roman"/>
          <w:color w:val="000000"/>
          <w:sz w:val="24"/>
          <w:szCs w:val="24"/>
          <w:lang w:val="en-US"/>
        </w:rPr>
        <w:t xml:space="preserve">   2022 </w:t>
      </w:r>
      <w:r>
        <w:rPr>
          <w:rFonts w:ascii="Times New Roman" w:hAnsi="Times New Roman" w:cs="Times New Roman"/>
          <w:color w:val="000000"/>
          <w:sz w:val="24"/>
          <w:szCs w:val="24"/>
          <w:lang w:val="en-US"/>
        </w:rPr>
        <w:t>Gender-Sensitive Budget result indicators</w:t>
      </w:r>
    </w:p>
    <w:p w14:paraId="7D6C3623" w14:textId="77777777" w:rsidR="0029274C" w:rsidRPr="007D1E5B" w:rsidRDefault="0029274C" w:rsidP="0029274C">
      <w:pPr>
        <w:pStyle w:val="ListParagraph"/>
        <w:autoSpaceDE w:val="0"/>
        <w:autoSpaceDN w:val="0"/>
        <w:adjustRightInd w:val="0"/>
        <w:spacing w:after="0" w:line="360" w:lineRule="auto"/>
        <w:ind w:left="1080"/>
        <w:rPr>
          <w:rFonts w:ascii="Times New Roman" w:hAnsi="Times New Roman" w:cs="Times New Roman"/>
          <w:i/>
          <w:iCs/>
          <w:color w:val="000000"/>
          <w:sz w:val="24"/>
          <w:szCs w:val="24"/>
          <w:lang w:val="hy-AM"/>
        </w:rPr>
      </w:pPr>
    </w:p>
    <w:p w14:paraId="2ECC9564" w14:textId="565E8815" w:rsidR="007D1E5B" w:rsidRPr="0029274C" w:rsidRDefault="007D1E5B"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hy-AM"/>
        </w:rPr>
      </w:pPr>
      <w:r>
        <w:rPr>
          <w:rFonts w:ascii="Times New Roman" w:hAnsi="Times New Roman" w:cs="Times New Roman"/>
          <w:color w:val="000000"/>
          <w:sz w:val="24"/>
          <w:szCs w:val="24"/>
          <w:lang w:val="en-US"/>
        </w:rPr>
        <w:t>Report on RA Gender Policy Implementation</w:t>
      </w:r>
      <w:r w:rsidR="00674955">
        <w:rPr>
          <w:rFonts w:ascii="Times New Roman" w:hAnsi="Times New Roman" w:cs="Times New Roman"/>
          <w:color w:val="000000"/>
          <w:sz w:val="24"/>
          <w:szCs w:val="24"/>
          <w:lang w:val="en-US"/>
        </w:rPr>
        <w:t>, 2021 implemented activities in the health sector</w:t>
      </w:r>
    </w:p>
    <w:p w14:paraId="113D72DD" w14:textId="77777777" w:rsidR="0029274C" w:rsidRPr="00674955" w:rsidRDefault="0029274C" w:rsidP="0029274C">
      <w:pPr>
        <w:pStyle w:val="ListParagraph"/>
        <w:autoSpaceDE w:val="0"/>
        <w:autoSpaceDN w:val="0"/>
        <w:adjustRightInd w:val="0"/>
        <w:spacing w:after="0" w:line="360" w:lineRule="auto"/>
        <w:ind w:left="1080"/>
        <w:rPr>
          <w:rFonts w:ascii="Times New Roman" w:hAnsi="Times New Roman" w:cs="Times New Roman"/>
          <w:color w:val="000000"/>
          <w:sz w:val="24"/>
          <w:szCs w:val="24"/>
          <w:lang w:val="hy-AM"/>
        </w:rPr>
      </w:pPr>
    </w:p>
    <w:p w14:paraId="03977329" w14:textId="55A734D5" w:rsidR="00674955" w:rsidRPr="0029274C" w:rsidRDefault="00674955"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hy-AM"/>
        </w:rPr>
      </w:pPr>
      <w:r>
        <w:rPr>
          <w:rFonts w:ascii="Times New Roman" w:hAnsi="Times New Roman" w:cs="Times New Roman"/>
          <w:color w:val="000000"/>
          <w:sz w:val="24"/>
          <w:szCs w:val="24"/>
          <w:lang w:val="en-US"/>
        </w:rPr>
        <w:t>Decision of the Republic of Armenia N1334 on approval of the Gender Policy Implementation 2019-2023 Strategy and Action Plan</w:t>
      </w:r>
    </w:p>
    <w:p w14:paraId="5892C286" w14:textId="77777777" w:rsidR="0029274C" w:rsidRPr="007D1E5B" w:rsidRDefault="0029274C" w:rsidP="0029274C">
      <w:pPr>
        <w:pStyle w:val="ListParagraph"/>
        <w:autoSpaceDE w:val="0"/>
        <w:autoSpaceDN w:val="0"/>
        <w:adjustRightInd w:val="0"/>
        <w:spacing w:after="0" w:line="360" w:lineRule="auto"/>
        <w:ind w:left="1080"/>
        <w:rPr>
          <w:rFonts w:ascii="Times New Roman" w:hAnsi="Times New Roman" w:cs="Times New Roman"/>
          <w:color w:val="000000"/>
          <w:sz w:val="24"/>
          <w:szCs w:val="24"/>
          <w:lang w:val="hy-AM"/>
        </w:rPr>
      </w:pPr>
    </w:p>
    <w:p w14:paraId="477BA90E" w14:textId="2FA74995" w:rsidR="00145387" w:rsidRPr="00FC14C4" w:rsidRDefault="00145387" w:rsidP="007047B4">
      <w:pPr>
        <w:pStyle w:val="ListParagraph"/>
        <w:numPr>
          <w:ilvl w:val="0"/>
          <w:numId w:val="1"/>
        </w:numPr>
        <w:autoSpaceDE w:val="0"/>
        <w:autoSpaceDN w:val="0"/>
        <w:adjustRightInd w:val="0"/>
        <w:spacing w:after="0" w:line="360" w:lineRule="auto"/>
        <w:rPr>
          <w:rFonts w:ascii="Times New Roman" w:hAnsi="Times New Roman" w:cs="Times New Roman"/>
          <w:i/>
          <w:iCs/>
          <w:color w:val="000000"/>
          <w:sz w:val="24"/>
          <w:szCs w:val="24"/>
          <w:lang w:val="en-US"/>
        </w:rPr>
      </w:pPr>
      <w:r w:rsidRPr="00FC14C4">
        <w:rPr>
          <w:rFonts w:ascii="Times New Roman" w:hAnsi="Times New Roman" w:cs="Times New Roman"/>
          <w:color w:val="000000"/>
          <w:sz w:val="24"/>
          <w:szCs w:val="24"/>
          <w:lang w:val="en-US"/>
        </w:rPr>
        <w:t xml:space="preserve">RA MLSA 2020-2022 midterm expenditures program and the 2020 budget financing requests (package 2) </w:t>
      </w:r>
    </w:p>
    <w:p w14:paraId="6E115EF7" w14:textId="77777777" w:rsidR="00145387" w:rsidRPr="00FC14C4" w:rsidRDefault="00145387" w:rsidP="00145387">
      <w:pPr>
        <w:pStyle w:val="ListParagraph"/>
        <w:autoSpaceDE w:val="0"/>
        <w:autoSpaceDN w:val="0"/>
        <w:adjustRightInd w:val="0"/>
        <w:spacing w:after="0" w:line="360" w:lineRule="auto"/>
        <w:rPr>
          <w:rFonts w:ascii="Times New Roman" w:hAnsi="Times New Roman" w:cs="Times New Roman"/>
          <w:color w:val="000000"/>
          <w:sz w:val="24"/>
          <w:szCs w:val="24"/>
          <w:lang w:val="en-US"/>
        </w:rPr>
      </w:pPr>
    </w:p>
    <w:p w14:paraId="059EF8A0" w14:textId="53223C65" w:rsidR="00145387" w:rsidRPr="00A25D0C" w:rsidRDefault="00145387"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RA</w:t>
      </w:r>
      <w:r w:rsidRPr="00A25D0C">
        <w:rPr>
          <w:rFonts w:ascii="Times New Roman" w:hAnsi="Times New Roman" w:cs="Times New Roman"/>
          <w:color w:val="000000"/>
          <w:sz w:val="24"/>
          <w:szCs w:val="24"/>
          <w:lang w:val="en-US"/>
        </w:rPr>
        <w:t xml:space="preserve"> </w:t>
      </w:r>
      <w:r w:rsidRPr="00FC14C4">
        <w:rPr>
          <w:rFonts w:ascii="Times New Roman" w:hAnsi="Times New Roman" w:cs="Times New Roman"/>
          <w:color w:val="000000"/>
          <w:sz w:val="24"/>
          <w:szCs w:val="24"/>
          <w:lang w:val="en-US"/>
        </w:rPr>
        <w:t>MLSA</w:t>
      </w:r>
      <w:r w:rsidRPr="00A25D0C">
        <w:rPr>
          <w:rFonts w:ascii="Times New Roman" w:hAnsi="Times New Roman" w:cs="Times New Roman"/>
          <w:color w:val="000000"/>
          <w:sz w:val="24"/>
          <w:szCs w:val="24"/>
          <w:lang w:val="en-US"/>
        </w:rPr>
        <w:t xml:space="preserve"> 2021-2023 </w:t>
      </w:r>
      <w:r w:rsidRPr="00FC14C4">
        <w:rPr>
          <w:rFonts w:ascii="Times New Roman" w:hAnsi="Times New Roman" w:cs="Times New Roman"/>
          <w:color w:val="000000"/>
          <w:sz w:val="24"/>
          <w:szCs w:val="24"/>
          <w:lang w:val="en-US"/>
        </w:rPr>
        <w:t>midterm</w:t>
      </w:r>
      <w:r w:rsidRPr="00A25D0C">
        <w:rPr>
          <w:rFonts w:ascii="Times New Roman" w:hAnsi="Times New Roman" w:cs="Times New Roman"/>
          <w:color w:val="000000"/>
          <w:sz w:val="24"/>
          <w:szCs w:val="24"/>
          <w:lang w:val="en-US"/>
        </w:rPr>
        <w:t xml:space="preserve"> </w:t>
      </w:r>
      <w:r w:rsidRPr="00FC14C4">
        <w:rPr>
          <w:rFonts w:ascii="Times New Roman" w:hAnsi="Times New Roman" w:cs="Times New Roman"/>
          <w:color w:val="000000"/>
          <w:sz w:val="24"/>
          <w:szCs w:val="24"/>
          <w:lang w:val="en-US"/>
        </w:rPr>
        <w:t>expenditures</w:t>
      </w:r>
      <w:r w:rsidRPr="00A25D0C">
        <w:rPr>
          <w:rFonts w:ascii="Times New Roman" w:hAnsi="Times New Roman" w:cs="Times New Roman"/>
          <w:color w:val="000000"/>
          <w:sz w:val="24"/>
          <w:szCs w:val="24"/>
          <w:lang w:val="en-US"/>
        </w:rPr>
        <w:t xml:space="preserve"> </w:t>
      </w:r>
      <w:r w:rsidRPr="00FC14C4">
        <w:rPr>
          <w:rFonts w:ascii="Times New Roman" w:hAnsi="Times New Roman" w:cs="Times New Roman"/>
          <w:color w:val="000000"/>
          <w:sz w:val="24"/>
          <w:szCs w:val="24"/>
          <w:lang w:val="en-US"/>
        </w:rPr>
        <w:t>program</w:t>
      </w:r>
      <w:r w:rsidRPr="00A25D0C">
        <w:rPr>
          <w:rFonts w:ascii="Times New Roman" w:hAnsi="Times New Roman" w:cs="Times New Roman"/>
          <w:color w:val="000000"/>
          <w:sz w:val="24"/>
          <w:szCs w:val="24"/>
          <w:lang w:val="en-US"/>
        </w:rPr>
        <w:t xml:space="preserve"> </w:t>
      </w:r>
    </w:p>
    <w:p w14:paraId="3EB4BCE9" w14:textId="77777777" w:rsidR="00145387" w:rsidRPr="00A25D0C" w:rsidRDefault="00145387" w:rsidP="00145387">
      <w:pPr>
        <w:pStyle w:val="ListParagraph"/>
        <w:spacing w:after="0" w:line="360" w:lineRule="auto"/>
        <w:rPr>
          <w:rFonts w:ascii="Times New Roman" w:hAnsi="Times New Roman" w:cs="Times New Roman"/>
          <w:color w:val="000000"/>
          <w:sz w:val="24"/>
          <w:szCs w:val="24"/>
          <w:lang w:val="en-US"/>
        </w:rPr>
      </w:pPr>
    </w:p>
    <w:p w14:paraId="36C0059F" w14:textId="6B41B74F" w:rsidR="00145387" w:rsidRPr="00FC14C4" w:rsidRDefault="00145387"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 xml:space="preserve">Armenian model of the new pension plan </w:t>
      </w:r>
    </w:p>
    <w:p w14:paraId="7FA46978" w14:textId="77777777" w:rsidR="00145387" w:rsidRPr="00FC14C4" w:rsidRDefault="00145387" w:rsidP="00145387">
      <w:pPr>
        <w:pStyle w:val="ListParagraph"/>
        <w:autoSpaceDE w:val="0"/>
        <w:autoSpaceDN w:val="0"/>
        <w:adjustRightInd w:val="0"/>
        <w:spacing w:after="0" w:line="360" w:lineRule="auto"/>
        <w:rPr>
          <w:rFonts w:ascii="Times New Roman" w:hAnsi="Times New Roman" w:cs="Times New Roman"/>
          <w:color w:val="000000"/>
          <w:sz w:val="24"/>
          <w:szCs w:val="24"/>
          <w:lang w:val="en-US"/>
        </w:rPr>
      </w:pPr>
    </w:p>
    <w:p w14:paraId="0CDE3410" w14:textId="54856618" w:rsidR="00145387" w:rsidRPr="00FC14C4" w:rsidRDefault="00145387" w:rsidP="007047B4">
      <w:pPr>
        <w:pStyle w:val="ListParagraph"/>
        <w:numPr>
          <w:ilvl w:val="0"/>
          <w:numId w:val="1"/>
        </w:numPr>
        <w:autoSpaceDE w:val="0"/>
        <w:autoSpaceDN w:val="0"/>
        <w:adjustRightInd w:val="0"/>
        <w:spacing w:after="0" w:line="360" w:lineRule="auto"/>
        <w:rPr>
          <w:rFonts w:ascii="Times New Roman" w:hAnsi="Times New Roman" w:cs="Times New Roman"/>
          <w:i/>
          <w:iCs/>
          <w:color w:val="000000"/>
          <w:sz w:val="24"/>
          <w:szCs w:val="24"/>
          <w:lang w:val="en-US"/>
        </w:rPr>
      </w:pPr>
      <w:r w:rsidRPr="00FC14C4">
        <w:rPr>
          <w:rFonts w:ascii="Times New Roman" w:hAnsi="Times New Roman" w:cs="Times New Roman"/>
          <w:color w:val="000000"/>
          <w:sz w:val="24"/>
          <w:szCs w:val="24"/>
          <w:lang w:val="en-US"/>
        </w:rPr>
        <w:t xml:space="preserve">Second program of the social protection division </w:t>
      </w:r>
    </w:p>
    <w:p w14:paraId="51A315B5" w14:textId="77777777" w:rsidR="00536237" w:rsidRPr="006C3DEE" w:rsidRDefault="00536237" w:rsidP="00536237">
      <w:pPr>
        <w:pStyle w:val="ListParagraph"/>
        <w:rPr>
          <w:rFonts w:ascii="Times New Roman" w:hAnsi="Times New Roman" w:cs="Times New Roman"/>
          <w:i/>
          <w:iCs/>
          <w:color w:val="000000"/>
          <w:sz w:val="24"/>
          <w:szCs w:val="24"/>
          <w:lang w:val="en-US"/>
        </w:rPr>
      </w:pPr>
    </w:p>
    <w:p w14:paraId="5F19C1BD" w14:textId="370D7271" w:rsidR="00145387" w:rsidRPr="00FC14C4" w:rsidRDefault="00145387"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 xml:space="preserve">Report of the implementation of the Action Plan 2019 of the RA gender policy 2019-2023. </w:t>
      </w:r>
    </w:p>
    <w:p w14:paraId="7A2A5BA1" w14:textId="77777777" w:rsidR="00145387" w:rsidRPr="00FC14C4" w:rsidRDefault="00145387" w:rsidP="00145387">
      <w:pPr>
        <w:pStyle w:val="ListParagraph"/>
        <w:autoSpaceDE w:val="0"/>
        <w:autoSpaceDN w:val="0"/>
        <w:adjustRightInd w:val="0"/>
        <w:spacing w:after="0" w:line="360" w:lineRule="auto"/>
        <w:ind w:left="1080"/>
        <w:rPr>
          <w:rFonts w:ascii="Times New Roman" w:hAnsi="Times New Roman" w:cs="Times New Roman"/>
          <w:color w:val="000000"/>
          <w:sz w:val="24"/>
          <w:szCs w:val="24"/>
          <w:lang w:val="en-US"/>
        </w:rPr>
      </w:pPr>
    </w:p>
    <w:p w14:paraId="460A25E0" w14:textId="61B9FC35" w:rsidR="00145387" w:rsidRPr="00FC14C4" w:rsidRDefault="00145387" w:rsidP="007047B4">
      <w:pPr>
        <w:pStyle w:val="ListParagraph"/>
        <w:numPr>
          <w:ilvl w:val="0"/>
          <w:numId w:val="1"/>
        </w:numPr>
        <w:autoSpaceDE w:val="0"/>
        <w:autoSpaceDN w:val="0"/>
        <w:adjustRightInd w:val="0"/>
        <w:spacing w:after="0" w:line="360" w:lineRule="auto"/>
        <w:rPr>
          <w:rFonts w:ascii="Times New Roman" w:hAnsi="Times New Roman" w:cs="Times New Roman"/>
          <w:i/>
          <w:iCs/>
          <w:color w:val="000000"/>
          <w:sz w:val="24"/>
          <w:szCs w:val="24"/>
          <w:lang w:val="en-US"/>
        </w:rPr>
      </w:pPr>
      <w:r w:rsidRPr="00FC14C4">
        <w:rPr>
          <w:rFonts w:ascii="Times New Roman" w:hAnsi="Times New Roman" w:cs="Times New Roman"/>
          <w:color w:val="000000"/>
          <w:sz w:val="24"/>
          <w:szCs w:val="24"/>
          <w:lang w:val="en-US"/>
        </w:rPr>
        <w:t xml:space="preserve">Report on the implementation of the Action Plan 2019 of the RA Gender Policy 2019-2023 </w:t>
      </w:r>
    </w:p>
    <w:p w14:paraId="0E5BDBEB" w14:textId="77777777" w:rsidR="00145387" w:rsidRPr="00FC14C4" w:rsidRDefault="00145387" w:rsidP="00145387">
      <w:pPr>
        <w:autoSpaceDE w:val="0"/>
        <w:autoSpaceDN w:val="0"/>
        <w:adjustRightInd w:val="0"/>
        <w:spacing w:after="0" w:line="360" w:lineRule="auto"/>
        <w:ind w:left="720"/>
        <w:rPr>
          <w:rFonts w:ascii="Times New Roman" w:hAnsi="Times New Roman" w:cs="Times New Roman"/>
          <w:color w:val="000000"/>
          <w:sz w:val="24"/>
          <w:szCs w:val="24"/>
          <w:lang w:val="en-US"/>
        </w:rPr>
      </w:pPr>
    </w:p>
    <w:p w14:paraId="75107C2B" w14:textId="434276DC" w:rsidR="00145387" w:rsidRPr="00FC14C4" w:rsidRDefault="00145387"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2019-2023 Strategy for Implementation of Gender Policy in the Republic of Armenia</w:t>
      </w:r>
    </w:p>
    <w:p w14:paraId="33DF2978" w14:textId="77777777" w:rsidR="00F0456B" w:rsidRPr="00FC14C4" w:rsidRDefault="00F0456B" w:rsidP="00F0456B">
      <w:pPr>
        <w:pStyle w:val="ListParagraph"/>
        <w:rPr>
          <w:rFonts w:ascii="Times New Roman" w:hAnsi="Times New Roman" w:cs="Times New Roman"/>
          <w:color w:val="000000"/>
          <w:sz w:val="24"/>
          <w:szCs w:val="24"/>
          <w:lang w:val="en-US"/>
        </w:rPr>
      </w:pPr>
    </w:p>
    <w:p w14:paraId="2FA74388" w14:textId="4C99568B" w:rsidR="00F0456B" w:rsidRPr="00FC14C4" w:rsidRDefault="00F0456B"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Labor Code of the Republic of Armenia</w:t>
      </w:r>
    </w:p>
    <w:p w14:paraId="79A1EA30" w14:textId="77777777" w:rsidR="00F0456B" w:rsidRPr="00FC14C4" w:rsidRDefault="00F0456B" w:rsidP="00F0456B">
      <w:pPr>
        <w:pStyle w:val="ListParagraph"/>
        <w:rPr>
          <w:rFonts w:ascii="Times New Roman" w:hAnsi="Times New Roman" w:cs="Times New Roman"/>
          <w:color w:val="000000"/>
          <w:sz w:val="24"/>
          <w:szCs w:val="24"/>
          <w:lang w:val="en-US"/>
        </w:rPr>
      </w:pPr>
    </w:p>
    <w:p w14:paraId="3ED695FE" w14:textId="7912E752" w:rsidR="00F0456B" w:rsidRPr="00FC14C4" w:rsidRDefault="00F0456B"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Law of the Republic of Armenia on Civil Service</w:t>
      </w:r>
    </w:p>
    <w:p w14:paraId="12EB16D1" w14:textId="77777777" w:rsidR="00F0456B" w:rsidRPr="00FC14C4" w:rsidRDefault="00F0456B" w:rsidP="00F0456B">
      <w:pPr>
        <w:pStyle w:val="ListParagraph"/>
        <w:rPr>
          <w:rFonts w:ascii="Times New Roman" w:hAnsi="Times New Roman" w:cs="Times New Roman"/>
          <w:color w:val="000000"/>
          <w:sz w:val="24"/>
          <w:szCs w:val="24"/>
          <w:lang w:val="en-US"/>
        </w:rPr>
      </w:pPr>
    </w:p>
    <w:p w14:paraId="49450618" w14:textId="5096C886" w:rsidR="00F0456B" w:rsidRPr="00FC14C4" w:rsidRDefault="00F0456B"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lastRenderedPageBreak/>
        <w:t>Law of the Republic of Armenia on Administrative Legal Relations</w:t>
      </w:r>
    </w:p>
    <w:p w14:paraId="2BCC2317" w14:textId="77777777" w:rsidR="00F0456B" w:rsidRPr="00FC14C4" w:rsidRDefault="00F0456B" w:rsidP="00F0456B">
      <w:pPr>
        <w:pStyle w:val="ListParagraph"/>
        <w:rPr>
          <w:rFonts w:ascii="Times New Roman" w:hAnsi="Times New Roman" w:cs="Times New Roman"/>
          <w:color w:val="000000"/>
          <w:sz w:val="24"/>
          <w:szCs w:val="24"/>
          <w:lang w:val="en-US"/>
        </w:rPr>
      </w:pPr>
    </w:p>
    <w:p w14:paraId="780791DE" w14:textId="4B8EEE81" w:rsidR="00F0456B" w:rsidRPr="00FC14C4" w:rsidRDefault="00F0456B" w:rsidP="007047B4">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lang w:val="en-US"/>
        </w:rPr>
      </w:pPr>
      <w:r w:rsidRPr="00FC14C4">
        <w:rPr>
          <w:rFonts w:ascii="Times New Roman" w:hAnsi="Times New Roman" w:cs="Times New Roman"/>
          <w:color w:val="000000"/>
          <w:sz w:val="24"/>
          <w:szCs w:val="24"/>
          <w:lang w:val="en-US"/>
        </w:rPr>
        <w:t>Law of the Republic of Armenia on Remuneration of Persons Holding State Positions</w:t>
      </w:r>
    </w:p>
    <w:p w14:paraId="25A73591" w14:textId="77777777" w:rsidR="00F0456B" w:rsidRPr="00FC14C4" w:rsidRDefault="00F0456B" w:rsidP="00F0456B">
      <w:pPr>
        <w:pStyle w:val="ListParagraph"/>
        <w:rPr>
          <w:rFonts w:ascii="Times New Roman" w:hAnsi="Times New Roman" w:cs="Times New Roman"/>
          <w:color w:val="000000"/>
          <w:sz w:val="24"/>
          <w:szCs w:val="24"/>
          <w:lang w:val="en-US"/>
        </w:rPr>
      </w:pPr>
    </w:p>
    <w:p w14:paraId="5573F8F8" w14:textId="4128720F" w:rsidR="00F0456B" w:rsidRPr="00FC14C4" w:rsidRDefault="00F0456B" w:rsidP="007047B4">
      <w:pPr>
        <w:pStyle w:val="ListParagraph"/>
        <w:numPr>
          <w:ilvl w:val="0"/>
          <w:numId w:val="1"/>
        </w:numPr>
        <w:spacing w:line="360" w:lineRule="auto"/>
        <w:rPr>
          <w:rFonts w:ascii="Times New Roman" w:hAnsi="Times New Roman" w:cs="Times New Roman"/>
          <w:sz w:val="24"/>
          <w:szCs w:val="24"/>
        </w:rPr>
      </w:pPr>
      <w:r w:rsidRPr="00FC14C4">
        <w:rPr>
          <w:rFonts w:ascii="Times New Roman" w:hAnsi="Times New Roman" w:cs="Times New Roman"/>
          <w:sz w:val="24"/>
          <w:szCs w:val="24"/>
        </w:rPr>
        <w:t>Law of the Republic of Armenia on State Budget of the Republic of Armenia for 2020</w:t>
      </w:r>
    </w:p>
    <w:p w14:paraId="3F8BE72F" w14:textId="77777777" w:rsidR="00F0456B" w:rsidRPr="00FC14C4" w:rsidRDefault="00F0456B" w:rsidP="00F0456B">
      <w:pPr>
        <w:pStyle w:val="ListParagraph"/>
        <w:rPr>
          <w:rFonts w:ascii="Times New Roman" w:hAnsi="Times New Roman" w:cs="Times New Roman"/>
          <w:sz w:val="24"/>
          <w:szCs w:val="24"/>
        </w:rPr>
      </w:pPr>
    </w:p>
    <w:p w14:paraId="5D231DBB" w14:textId="3C5B5A09" w:rsidR="00F0456B" w:rsidRPr="00FC14C4" w:rsidRDefault="00F0456B" w:rsidP="007047B4">
      <w:pPr>
        <w:pStyle w:val="ListParagraph"/>
        <w:numPr>
          <w:ilvl w:val="0"/>
          <w:numId w:val="1"/>
        </w:numPr>
        <w:spacing w:line="360" w:lineRule="auto"/>
        <w:rPr>
          <w:rFonts w:ascii="Times New Roman" w:hAnsi="Times New Roman" w:cs="Times New Roman"/>
          <w:sz w:val="24"/>
          <w:szCs w:val="24"/>
        </w:rPr>
      </w:pPr>
      <w:r w:rsidRPr="00FC14C4">
        <w:rPr>
          <w:rFonts w:ascii="Times New Roman" w:hAnsi="Times New Roman" w:cs="Times New Roman"/>
          <w:sz w:val="24"/>
          <w:szCs w:val="24"/>
        </w:rPr>
        <w:t xml:space="preserve">Decree of the Government of Armenia on N 1510-N </w:t>
      </w:r>
      <w:r w:rsidRPr="00FC14C4">
        <w:rPr>
          <w:rFonts w:ascii="Times New Roman" w:hAnsi="Times New Roman" w:cs="Times New Roman"/>
          <w:sz w:val="24"/>
          <w:szCs w:val="24"/>
          <w:lang w:val="en-US"/>
        </w:rPr>
        <w:t>approved</w:t>
      </w:r>
      <w:r w:rsidRPr="00FC14C4">
        <w:rPr>
          <w:rFonts w:ascii="Times New Roman" w:hAnsi="Times New Roman" w:cs="Times New Roman"/>
          <w:sz w:val="24"/>
          <w:szCs w:val="24"/>
        </w:rPr>
        <w:t xml:space="preserve"> on October 20, 2011</w:t>
      </w:r>
    </w:p>
    <w:p w14:paraId="057B9A69" w14:textId="77777777" w:rsidR="00F0456B" w:rsidRPr="00FC14C4" w:rsidRDefault="00F0456B" w:rsidP="00F0456B">
      <w:pPr>
        <w:pStyle w:val="ListParagraph"/>
        <w:rPr>
          <w:rFonts w:ascii="Times New Roman" w:hAnsi="Times New Roman" w:cs="Times New Roman"/>
          <w:sz w:val="24"/>
          <w:szCs w:val="24"/>
        </w:rPr>
      </w:pPr>
    </w:p>
    <w:p w14:paraId="27386E65" w14:textId="3FFABDD0" w:rsidR="00F0456B" w:rsidRPr="00A25D0C" w:rsidRDefault="00F0456B" w:rsidP="007047B4">
      <w:pPr>
        <w:pStyle w:val="ListParagraph"/>
        <w:numPr>
          <w:ilvl w:val="0"/>
          <w:numId w:val="1"/>
        </w:numPr>
        <w:spacing w:line="360" w:lineRule="auto"/>
        <w:rPr>
          <w:rFonts w:ascii="Times New Roman" w:hAnsi="Times New Roman" w:cs="Times New Roman"/>
          <w:sz w:val="24"/>
          <w:szCs w:val="24"/>
        </w:rPr>
      </w:pPr>
      <w:r w:rsidRPr="00FC14C4">
        <w:rPr>
          <w:rFonts w:ascii="Times New Roman" w:eastAsia="Times New Roman" w:hAnsi="Times New Roman" w:cs="Times New Roman"/>
          <w:color w:val="000000"/>
          <w:sz w:val="24"/>
          <w:szCs w:val="24"/>
        </w:rPr>
        <w:t>Decree of the First Deputy Prime Minister of the Republic of Armenia N 2-Ն on Organization of training of the civil servants adopted on January 9, 2019</w:t>
      </w:r>
    </w:p>
    <w:p w14:paraId="2759D9AC" w14:textId="77777777" w:rsidR="00A25D0C" w:rsidRPr="00A25D0C" w:rsidRDefault="00A25D0C" w:rsidP="00A25D0C">
      <w:pPr>
        <w:pStyle w:val="ListParagraph"/>
        <w:rPr>
          <w:rFonts w:ascii="Times New Roman" w:hAnsi="Times New Roman" w:cs="Times New Roman"/>
          <w:sz w:val="24"/>
          <w:szCs w:val="24"/>
        </w:rPr>
      </w:pPr>
    </w:p>
    <w:p w14:paraId="3AEFDBE7" w14:textId="08F9D1BC" w:rsidR="00F0456B" w:rsidRPr="00A25D0C" w:rsidRDefault="00F0456B" w:rsidP="007047B4">
      <w:pPr>
        <w:pStyle w:val="ListParagraph"/>
        <w:numPr>
          <w:ilvl w:val="0"/>
          <w:numId w:val="1"/>
        </w:numPr>
        <w:spacing w:line="360" w:lineRule="auto"/>
        <w:rPr>
          <w:rFonts w:ascii="Times New Roman" w:hAnsi="Times New Roman" w:cs="Times New Roman"/>
          <w:sz w:val="24"/>
          <w:szCs w:val="24"/>
        </w:rPr>
      </w:pPr>
      <w:r w:rsidRPr="00FC14C4">
        <w:rPr>
          <w:rFonts w:ascii="Times New Roman" w:hAnsi="Times New Roman" w:cs="Times New Roman"/>
          <w:sz w:val="24"/>
          <w:szCs w:val="24"/>
          <w:lang w:val="en-US"/>
        </w:rPr>
        <w:t xml:space="preserve">Internal Disciplinary Rules </w:t>
      </w:r>
      <w:r w:rsidRPr="00FC14C4">
        <w:rPr>
          <w:rFonts w:ascii="Times New Roman" w:hAnsi="Times New Roman" w:cs="Times New Roman"/>
          <w:sz w:val="24"/>
          <w:szCs w:val="24"/>
        </w:rPr>
        <w:t>of the Ministry of Labo</w:t>
      </w:r>
      <w:r w:rsidR="001D401E" w:rsidRPr="00FC14C4">
        <w:rPr>
          <w:rFonts w:ascii="Times New Roman" w:hAnsi="Times New Roman" w:cs="Times New Roman"/>
          <w:sz w:val="24"/>
          <w:szCs w:val="24"/>
        </w:rPr>
        <w:t>u</w:t>
      </w:r>
      <w:r w:rsidRPr="00FC14C4">
        <w:rPr>
          <w:rFonts w:ascii="Times New Roman" w:hAnsi="Times New Roman" w:cs="Times New Roman"/>
          <w:sz w:val="24"/>
          <w:szCs w:val="24"/>
        </w:rPr>
        <w:t xml:space="preserve">r and Social Affairs approved by the order </w:t>
      </w:r>
      <w:r w:rsidRPr="00FC14C4">
        <w:rPr>
          <w:rFonts w:ascii="Times New Roman" w:hAnsi="Times New Roman" w:cs="Times New Roman"/>
          <w:sz w:val="24"/>
          <w:szCs w:val="24"/>
          <w:lang w:val="en-US"/>
        </w:rPr>
        <w:t>N111-</w:t>
      </w:r>
      <w:r w:rsidRPr="00FC14C4">
        <w:rPr>
          <w:rFonts w:ascii="Times New Roman" w:hAnsi="Times New Roman" w:cs="Times New Roman"/>
          <w:sz w:val="24"/>
          <w:szCs w:val="24"/>
          <w:lang w:val="hy-AM"/>
        </w:rPr>
        <w:t>Լ</w:t>
      </w:r>
      <w:r w:rsidRPr="00FC14C4">
        <w:rPr>
          <w:rFonts w:ascii="Times New Roman" w:hAnsi="Times New Roman" w:cs="Times New Roman"/>
          <w:sz w:val="24"/>
          <w:szCs w:val="24"/>
        </w:rPr>
        <w:t xml:space="preserve"> of the Minister of Labo</w:t>
      </w:r>
      <w:r w:rsidR="001D401E" w:rsidRPr="00FC14C4">
        <w:rPr>
          <w:rFonts w:ascii="Times New Roman" w:hAnsi="Times New Roman" w:cs="Times New Roman"/>
          <w:sz w:val="24"/>
          <w:szCs w:val="24"/>
        </w:rPr>
        <w:t>u</w:t>
      </w:r>
      <w:r w:rsidRPr="00FC14C4">
        <w:rPr>
          <w:rFonts w:ascii="Times New Roman" w:hAnsi="Times New Roman" w:cs="Times New Roman"/>
          <w:sz w:val="24"/>
          <w:szCs w:val="24"/>
        </w:rPr>
        <w:t xml:space="preserve">r and Social Affairs on </w:t>
      </w:r>
      <w:r w:rsidRPr="00FC14C4">
        <w:rPr>
          <w:rFonts w:ascii="Times New Roman" w:hAnsi="Times New Roman" w:cs="Times New Roman"/>
          <w:sz w:val="24"/>
          <w:szCs w:val="24"/>
          <w:lang w:val="en-US"/>
        </w:rPr>
        <w:t xml:space="preserve">August 2, 2015 </w:t>
      </w:r>
    </w:p>
    <w:p w14:paraId="67C27498" w14:textId="77777777" w:rsidR="00F0456B" w:rsidRPr="00FC14C4" w:rsidRDefault="00F0456B" w:rsidP="00F0456B">
      <w:pPr>
        <w:pStyle w:val="ListParagraph"/>
        <w:spacing w:line="360" w:lineRule="auto"/>
        <w:ind w:left="1080"/>
        <w:rPr>
          <w:rFonts w:ascii="Times New Roman" w:hAnsi="Times New Roman" w:cs="Times New Roman"/>
          <w:sz w:val="24"/>
          <w:szCs w:val="24"/>
        </w:rPr>
      </w:pPr>
    </w:p>
    <w:p w14:paraId="46AF76AD" w14:textId="29FFD997" w:rsidR="00F0456B" w:rsidRPr="00FC14C4" w:rsidRDefault="00F0456B" w:rsidP="007047B4">
      <w:pPr>
        <w:pStyle w:val="ListParagraph"/>
        <w:numPr>
          <w:ilvl w:val="0"/>
          <w:numId w:val="1"/>
        </w:numPr>
        <w:spacing w:line="360" w:lineRule="auto"/>
        <w:rPr>
          <w:rFonts w:ascii="Times New Roman" w:hAnsi="Times New Roman" w:cs="Times New Roman"/>
          <w:sz w:val="24"/>
          <w:szCs w:val="24"/>
        </w:rPr>
      </w:pPr>
      <w:r w:rsidRPr="00FC14C4">
        <w:rPr>
          <w:rFonts w:ascii="Times New Roman" w:eastAsia="Times New Roman" w:hAnsi="Times New Roman" w:cs="Times New Roman"/>
          <w:color w:val="000000"/>
          <w:sz w:val="24"/>
          <w:szCs w:val="24"/>
        </w:rPr>
        <w:t>Report on Implementation of the Action Plan for 2019 of the Gender Policy Strategy 2019-2023</w:t>
      </w:r>
    </w:p>
    <w:p w14:paraId="7CB0AEB1" w14:textId="77777777" w:rsidR="00F0456B" w:rsidRPr="00FC14C4" w:rsidRDefault="00F0456B" w:rsidP="00F0456B">
      <w:pPr>
        <w:pStyle w:val="ListParagraph"/>
        <w:rPr>
          <w:rFonts w:ascii="Times New Roman" w:hAnsi="Times New Roman" w:cs="Times New Roman"/>
          <w:sz w:val="24"/>
          <w:szCs w:val="24"/>
        </w:rPr>
      </w:pPr>
    </w:p>
    <w:p w14:paraId="54689B05" w14:textId="3812CF24" w:rsidR="00F0456B" w:rsidRPr="00FC14C4" w:rsidRDefault="00F0456B" w:rsidP="007047B4">
      <w:pPr>
        <w:pStyle w:val="ListParagraph"/>
        <w:numPr>
          <w:ilvl w:val="0"/>
          <w:numId w:val="1"/>
        </w:numPr>
        <w:spacing w:line="360" w:lineRule="auto"/>
        <w:rPr>
          <w:rFonts w:ascii="Times New Roman" w:hAnsi="Times New Roman" w:cs="Times New Roman"/>
          <w:sz w:val="24"/>
          <w:szCs w:val="24"/>
        </w:rPr>
      </w:pPr>
      <w:r w:rsidRPr="00FC14C4">
        <w:rPr>
          <w:rFonts w:ascii="Times New Roman" w:eastAsia="Times New Roman" w:hAnsi="Times New Roman" w:cs="Times New Roman"/>
          <w:color w:val="000000"/>
          <w:sz w:val="24"/>
          <w:szCs w:val="24"/>
        </w:rPr>
        <w:t xml:space="preserve">Manual on “Gender sensitive and disaggregated indicators”, </w:t>
      </w:r>
      <w:r w:rsidRPr="00FC14C4">
        <w:rPr>
          <w:rFonts w:ascii="Times New Roman" w:hAnsi="Times New Roman" w:cs="Times New Roman"/>
          <w:sz w:val="24"/>
          <w:szCs w:val="24"/>
        </w:rPr>
        <w:t>Ministry of Labo</w:t>
      </w:r>
      <w:r w:rsidR="001D401E" w:rsidRPr="00FC14C4">
        <w:rPr>
          <w:rFonts w:ascii="Times New Roman" w:hAnsi="Times New Roman" w:cs="Times New Roman"/>
          <w:sz w:val="24"/>
          <w:szCs w:val="24"/>
        </w:rPr>
        <w:t>u</w:t>
      </w:r>
      <w:r w:rsidRPr="00FC14C4">
        <w:rPr>
          <w:rFonts w:ascii="Times New Roman" w:hAnsi="Times New Roman" w:cs="Times New Roman"/>
          <w:sz w:val="24"/>
          <w:szCs w:val="24"/>
        </w:rPr>
        <w:t>r and Social Affairs, 2012</w:t>
      </w:r>
    </w:p>
    <w:p w14:paraId="020E26FC" w14:textId="77777777" w:rsidR="00F0456B" w:rsidRPr="00FC14C4" w:rsidRDefault="00F0456B" w:rsidP="00F0456B">
      <w:pPr>
        <w:pStyle w:val="ListParagraph"/>
        <w:rPr>
          <w:rFonts w:ascii="Times New Roman" w:hAnsi="Times New Roman" w:cs="Times New Roman"/>
          <w:sz w:val="24"/>
          <w:szCs w:val="24"/>
        </w:rPr>
      </w:pPr>
    </w:p>
    <w:p w14:paraId="1B686F2B" w14:textId="77777777" w:rsidR="00F0456B" w:rsidRPr="00FC14C4" w:rsidRDefault="00F0456B" w:rsidP="007047B4">
      <w:pPr>
        <w:pStyle w:val="ListParagraph"/>
        <w:numPr>
          <w:ilvl w:val="0"/>
          <w:numId w:val="1"/>
        </w:numPr>
        <w:spacing w:after="120" w:line="360" w:lineRule="auto"/>
        <w:jc w:val="both"/>
        <w:rPr>
          <w:rFonts w:ascii="Times New Roman" w:hAnsi="Times New Roman" w:cs="Times New Roman"/>
          <w:sz w:val="24"/>
          <w:szCs w:val="24"/>
        </w:rPr>
      </w:pPr>
      <w:r w:rsidRPr="00FC14C4">
        <w:rPr>
          <w:rFonts w:ascii="Times New Roman" w:hAnsi="Times New Roman" w:cs="Times New Roman"/>
          <w:sz w:val="24"/>
          <w:szCs w:val="24"/>
        </w:rPr>
        <w:t>Legal Information Sites (</w:t>
      </w:r>
      <w:hyperlink r:id="rId16" w:history="1">
        <w:r w:rsidRPr="00FC14C4">
          <w:rPr>
            <w:rStyle w:val="Hyperlink"/>
            <w:rFonts w:ascii="Times New Roman" w:hAnsi="Times New Roman" w:cs="Times New Roman"/>
            <w:sz w:val="24"/>
            <w:szCs w:val="24"/>
          </w:rPr>
          <w:t>www.arlis.am</w:t>
        </w:r>
      </w:hyperlink>
      <w:r w:rsidRPr="00FC14C4">
        <w:rPr>
          <w:rStyle w:val="Hyperlink"/>
          <w:rFonts w:ascii="Times New Roman" w:hAnsi="Times New Roman" w:cs="Times New Roman"/>
          <w:sz w:val="24"/>
          <w:szCs w:val="24"/>
        </w:rPr>
        <w:t xml:space="preserve">, </w:t>
      </w:r>
      <w:hyperlink r:id="rId17" w:history="1">
        <w:r w:rsidRPr="00FC14C4">
          <w:rPr>
            <w:rStyle w:val="Hyperlink"/>
            <w:rFonts w:ascii="Times New Roman" w:hAnsi="Times New Roman" w:cs="Times New Roman"/>
            <w:sz w:val="24"/>
            <w:szCs w:val="24"/>
          </w:rPr>
          <w:t>www.irtek.am</w:t>
        </w:r>
      </w:hyperlink>
      <w:r w:rsidRPr="00FC14C4">
        <w:rPr>
          <w:rFonts w:ascii="Times New Roman" w:hAnsi="Times New Roman" w:cs="Times New Roman"/>
          <w:sz w:val="24"/>
          <w:szCs w:val="24"/>
        </w:rPr>
        <w:t xml:space="preserve">) </w:t>
      </w:r>
    </w:p>
    <w:p w14:paraId="6D5FC5E4" w14:textId="77777777" w:rsidR="00F0456B" w:rsidRPr="00FC14C4" w:rsidRDefault="00F0456B" w:rsidP="00F0456B">
      <w:pPr>
        <w:autoSpaceDE w:val="0"/>
        <w:autoSpaceDN w:val="0"/>
        <w:adjustRightInd w:val="0"/>
        <w:spacing w:after="0" w:line="360" w:lineRule="auto"/>
        <w:ind w:left="720"/>
        <w:rPr>
          <w:rFonts w:ascii="Times New Roman" w:hAnsi="Times New Roman" w:cs="Times New Roman"/>
          <w:color w:val="000000"/>
          <w:sz w:val="24"/>
          <w:szCs w:val="24"/>
          <w:lang w:val="en-US"/>
        </w:rPr>
      </w:pPr>
    </w:p>
    <w:p w14:paraId="4E17AE57" w14:textId="77777777" w:rsidR="00AF0FDA" w:rsidRDefault="00AF0FDA" w:rsidP="001513D5">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p>
    <w:p w14:paraId="7D883085" w14:textId="77777777" w:rsidR="00AF0FDA" w:rsidRDefault="00AF0FDA" w:rsidP="001513D5">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p>
    <w:p w14:paraId="778117FD" w14:textId="77777777" w:rsidR="005A6502" w:rsidRDefault="005A6502" w:rsidP="001513D5">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p>
    <w:p w14:paraId="2E82377A" w14:textId="77777777" w:rsidR="005A6502" w:rsidRDefault="005A6502" w:rsidP="001513D5">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p>
    <w:p w14:paraId="549712D1" w14:textId="77777777" w:rsidR="005A6502" w:rsidRDefault="005A6502" w:rsidP="001513D5">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p>
    <w:p w14:paraId="42B9D16A" w14:textId="77777777" w:rsidR="005A6502" w:rsidRDefault="005A6502" w:rsidP="001513D5">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p>
    <w:p w14:paraId="6DA3A227" w14:textId="77777777" w:rsidR="005A6502" w:rsidRDefault="005A6502" w:rsidP="001513D5">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p>
    <w:p w14:paraId="6CBA5440" w14:textId="77777777" w:rsidR="00AF0FDA" w:rsidRDefault="00AF0FDA" w:rsidP="001513D5">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p>
    <w:p w14:paraId="46D91B4C" w14:textId="465B1F12" w:rsidR="000C3303" w:rsidRDefault="0029274C" w:rsidP="001513D5">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r w:rsidR="0074571E" w:rsidRPr="00FC14C4">
        <w:rPr>
          <w:rFonts w:ascii="Times New Roman" w:hAnsi="Times New Roman" w:cs="Times New Roman"/>
          <w:b/>
          <w:bCs/>
          <w:color w:val="000000"/>
          <w:sz w:val="24"/>
          <w:szCs w:val="24"/>
          <w:lang w:val="en-US"/>
        </w:rPr>
        <w:t>nnex II – List of interviewed respondents</w:t>
      </w:r>
    </w:p>
    <w:p w14:paraId="2D93050E" w14:textId="77777777" w:rsidR="007D1E5B" w:rsidRDefault="007D1E5B" w:rsidP="001513D5">
      <w:pPr>
        <w:pStyle w:val="ListParagraph"/>
        <w:pBdr>
          <w:top w:val="nil"/>
          <w:left w:val="nil"/>
          <w:bottom w:val="nil"/>
          <w:right w:val="nil"/>
          <w:between w:val="nil"/>
          <w:bar w:val="nil"/>
        </w:pBdr>
        <w:spacing w:after="0" w:line="240" w:lineRule="auto"/>
        <w:ind w:left="360"/>
        <w:jc w:val="center"/>
        <w:rPr>
          <w:rFonts w:ascii="Times New Roman" w:hAnsi="Times New Roman" w:cs="Times New Roman"/>
          <w:b/>
          <w:bCs/>
          <w:color w:val="000000"/>
          <w:sz w:val="24"/>
          <w:szCs w:val="24"/>
          <w:lang w:val="en-US"/>
        </w:rPr>
      </w:pPr>
    </w:p>
    <w:p w14:paraId="341A9EBF" w14:textId="77777777" w:rsidR="007D1E5B" w:rsidRPr="006F20FC" w:rsidRDefault="007D1E5B" w:rsidP="007D1E5B">
      <w:pPr>
        <w:shd w:val="clear" w:color="auto" w:fill="FFFFFF"/>
        <w:spacing w:after="120" w:line="240" w:lineRule="auto"/>
        <w:rPr>
          <w:rFonts w:ascii="Helvetica" w:eastAsia="Times New Roman" w:hAnsi="Helvetica" w:cs="Times New Roman"/>
          <w:color w:val="26282A"/>
          <w:sz w:val="20"/>
          <w:szCs w:val="20"/>
        </w:rPr>
      </w:pPr>
    </w:p>
    <w:p w14:paraId="567CD750" w14:textId="77777777" w:rsidR="007D1E5B" w:rsidRPr="007D1E5B" w:rsidRDefault="007D1E5B" w:rsidP="007047B4">
      <w:pPr>
        <w:pStyle w:val="ydp3fdb2522yiv1463065336msonormal"/>
        <w:numPr>
          <w:ilvl w:val="0"/>
          <w:numId w:val="2"/>
        </w:numPr>
        <w:spacing w:before="0" w:beforeAutospacing="0" w:after="160" w:afterAutospacing="0"/>
        <w:rPr>
          <w:rFonts w:ascii="Times New Roman" w:eastAsia="Times New Roman" w:hAnsi="Times New Roman" w:cs="Times New Roman"/>
          <w:sz w:val="24"/>
          <w:szCs w:val="24"/>
          <w:lang w:val="en-US"/>
        </w:rPr>
      </w:pPr>
      <w:r w:rsidRPr="007D1E5B">
        <w:rPr>
          <w:rFonts w:ascii="Times New Roman" w:eastAsia="Times New Roman" w:hAnsi="Times New Roman" w:cs="Times New Roman"/>
          <w:sz w:val="24"/>
          <w:szCs w:val="24"/>
          <w:lang w:val="en-US"/>
        </w:rPr>
        <w:t xml:space="preserve">Kristina </w:t>
      </w:r>
      <w:proofErr w:type="spellStart"/>
      <w:r w:rsidRPr="007D1E5B">
        <w:rPr>
          <w:rFonts w:ascii="Times New Roman" w:eastAsia="Times New Roman" w:hAnsi="Times New Roman" w:cs="Times New Roman"/>
          <w:sz w:val="24"/>
          <w:szCs w:val="24"/>
          <w:lang w:val="en-US"/>
        </w:rPr>
        <w:t>Hovhannisyan</w:t>
      </w:r>
      <w:proofErr w:type="spellEnd"/>
      <w:r w:rsidRPr="007D1E5B">
        <w:rPr>
          <w:rFonts w:ascii="Times New Roman" w:eastAsia="Times New Roman" w:hAnsi="Times New Roman" w:cs="Times New Roman"/>
          <w:sz w:val="24"/>
          <w:szCs w:val="24"/>
          <w:lang w:val="en-US"/>
        </w:rPr>
        <w:t xml:space="preserve"> - Head of Equal Opportunities Provision Department , MLSA</w:t>
      </w:r>
    </w:p>
    <w:p w14:paraId="07F96D1D" w14:textId="338FC18E" w:rsidR="007D1E5B" w:rsidRPr="007D1E5B" w:rsidRDefault="007D1E5B" w:rsidP="007047B4">
      <w:pPr>
        <w:pStyle w:val="ydp3fdb2522yiv1463065336msonormal"/>
        <w:numPr>
          <w:ilvl w:val="0"/>
          <w:numId w:val="2"/>
        </w:numPr>
        <w:spacing w:before="0" w:beforeAutospacing="0" w:after="160" w:afterAutospacing="0"/>
        <w:rPr>
          <w:rFonts w:ascii="Times New Roman" w:eastAsia="Times New Roman" w:hAnsi="Times New Roman" w:cs="Times New Roman"/>
          <w:sz w:val="24"/>
          <w:szCs w:val="24"/>
          <w:lang w:val="en-US"/>
        </w:rPr>
      </w:pPr>
      <w:r w:rsidRPr="007D1E5B">
        <w:rPr>
          <w:rFonts w:ascii="Times New Roman" w:eastAsia="Times New Roman" w:hAnsi="Times New Roman" w:cs="Times New Roman"/>
          <w:sz w:val="24"/>
          <w:szCs w:val="24"/>
          <w:lang w:val="en-US"/>
        </w:rPr>
        <w:t xml:space="preserve">Lilit </w:t>
      </w:r>
      <w:proofErr w:type="spellStart"/>
      <w:r w:rsidRPr="007D1E5B">
        <w:rPr>
          <w:rFonts w:ascii="Times New Roman" w:eastAsia="Times New Roman" w:hAnsi="Times New Roman" w:cs="Times New Roman"/>
          <w:sz w:val="24"/>
          <w:szCs w:val="24"/>
          <w:lang w:val="en-US"/>
        </w:rPr>
        <w:t>Poghosyan</w:t>
      </w:r>
      <w:proofErr w:type="spellEnd"/>
      <w:r w:rsidRPr="007D1E5B">
        <w:rPr>
          <w:rFonts w:ascii="Times New Roman" w:eastAsia="Times New Roman" w:hAnsi="Times New Roman" w:cs="Times New Roman"/>
          <w:sz w:val="24"/>
          <w:szCs w:val="24"/>
          <w:lang w:val="en-US"/>
        </w:rPr>
        <w:t> - Chief Specialist of Foreign Relations Department, MLSA</w:t>
      </w:r>
    </w:p>
    <w:p w14:paraId="314E1012" w14:textId="3C7F6013" w:rsidR="007D1E5B" w:rsidRPr="007D1E5B" w:rsidRDefault="007D1E5B" w:rsidP="007047B4">
      <w:pPr>
        <w:pStyle w:val="ydp3fdb2522yiv1463065336msonormal"/>
        <w:numPr>
          <w:ilvl w:val="0"/>
          <w:numId w:val="2"/>
        </w:numPr>
        <w:spacing w:before="0" w:beforeAutospacing="0" w:after="160" w:afterAutospacing="0"/>
        <w:rPr>
          <w:rFonts w:ascii="Times New Roman" w:eastAsia="Times New Roman" w:hAnsi="Times New Roman" w:cs="Times New Roman"/>
          <w:sz w:val="24"/>
          <w:szCs w:val="24"/>
          <w:lang w:val="en-US"/>
        </w:rPr>
      </w:pPr>
      <w:r w:rsidRPr="007D1E5B">
        <w:rPr>
          <w:rFonts w:ascii="Times New Roman" w:eastAsia="Times New Roman" w:hAnsi="Times New Roman" w:cs="Times New Roman"/>
          <w:sz w:val="24"/>
          <w:szCs w:val="24"/>
          <w:lang w:val="en-US"/>
        </w:rPr>
        <w:lastRenderedPageBreak/>
        <w:t xml:space="preserve">Maria </w:t>
      </w:r>
      <w:proofErr w:type="spellStart"/>
      <w:r w:rsidRPr="007D1E5B">
        <w:rPr>
          <w:rFonts w:ascii="Times New Roman" w:eastAsia="Times New Roman" w:hAnsi="Times New Roman" w:cs="Times New Roman"/>
          <w:sz w:val="24"/>
          <w:szCs w:val="24"/>
          <w:lang w:val="en-US"/>
        </w:rPr>
        <w:t>Hovakimyan</w:t>
      </w:r>
      <w:proofErr w:type="spellEnd"/>
      <w:r w:rsidRPr="007D1E5B">
        <w:rPr>
          <w:rFonts w:ascii="Times New Roman" w:eastAsia="Times New Roman" w:hAnsi="Times New Roman" w:cs="Times New Roman"/>
          <w:sz w:val="24"/>
          <w:szCs w:val="24"/>
          <w:lang w:val="en-US"/>
        </w:rPr>
        <w:t xml:space="preserve"> – </w:t>
      </w:r>
      <w:proofErr w:type="spellStart"/>
      <w:r w:rsidRPr="007D1E5B">
        <w:rPr>
          <w:rFonts w:ascii="Times New Roman" w:eastAsia="Times New Roman" w:hAnsi="Times New Roman" w:cs="Times New Roman"/>
          <w:sz w:val="24"/>
          <w:szCs w:val="24"/>
          <w:lang w:val="en-US"/>
        </w:rPr>
        <w:t>MoH</w:t>
      </w:r>
      <w:proofErr w:type="spellEnd"/>
      <w:r w:rsidRPr="007D1E5B">
        <w:rPr>
          <w:rFonts w:ascii="Times New Roman" w:eastAsia="Times New Roman" w:hAnsi="Times New Roman" w:cs="Times New Roman"/>
          <w:sz w:val="24"/>
          <w:szCs w:val="24"/>
          <w:lang w:val="en-US"/>
        </w:rPr>
        <w:t xml:space="preserve"> </w:t>
      </w:r>
    </w:p>
    <w:p w14:paraId="1ACB61DA" w14:textId="4875A46A" w:rsidR="007D1E5B" w:rsidRPr="007D1E5B" w:rsidRDefault="007D1E5B" w:rsidP="007047B4">
      <w:pPr>
        <w:pStyle w:val="ydp3fdb2522yiv1463065336msonormal"/>
        <w:numPr>
          <w:ilvl w:val="0"/>
          <w:numId w:val="2"/>
        </w:numPr>
        <w:spacing w:before="0" w:beforeAutospacing="0" w:after="160" w:afterAutospacing="0"/>
        <w:rPr>
          <w:rFonts w:ascii="Times New Roman" w:eastAsia="Times New Roman" w:hAnsi="Times New Roman" w:cs="Times New Roman"/>
          <w:sz w:val="24"/>
          <w:szCs w:val="24"/>
          <w:lang w:val="en-US"/>
        </w:rPr>
      </w:pPr>
      <w:proofErr w:type="spellStart"/>
      <w:r w:rsidRPr="007D1E5B">
        <w:rPr>
          <w:rFonts w:ascii="Times New Roman" w:eastAsia="Times New Roman" w:hAnsi="Times New Roman" w:cs="Times New Roman"/>
          <w:sz w:val="24"/>
          <w:szCs w:val="24"/>
          <w:lang w:val="en-US"/>
        </w:rPr>
        <w:t>Ruzanna</w:t>
      </w:r>
      <w:proofErr w:type="spellEnd"/>
      <w:r w:rsidRPr="007D1E5B">
        <w:rPr>
          <w:rFonts w:ascii="Times New Roman" w:eastAsia="Times New Roman" w:hAnsi="Times New Roman" w:cs="Times New Roman"/>
          <w:sz w:val="24"/>
          <w:szCs w:val="24"/>
          <w:lang w:val="en-US"/>
        </w:rPr>
        <w:t xml:space="preserve"> </w:t>
      </w:r>
      <w:proofErr w:type="spellStart"/>
      <w:r w:rsidRPr="007D1E5B">
        <w:rPr>
          <w:rFonts w:ascii="Times New Roman" w:eastAsia="Times New Roman" w:hAnsi="Times New Roman" w:cs="Times New Roman"/>
          <w:sz w:val="24"/>
          <w:szCs w:val="24"/>
          <w:lang w:val="en-US"/>
        </w:rPr>
        <w:t>Martirosyan</w:t>
      </w:r>
      <w:proofErr w:type="spellEnd"/>
      <w:r w:rsidRPr="007D1E5B">
        <w:rPr>
          <w:rFonts w:ascii="Times New Roman" w:eastAsia="Times New Roman" w:hAnsi="Times New Roman" w:cs="Times New Roman"/>
          <w:sz w:val="24"/>
          <w:szCs w:val="24"/>
          <w:lang w:val="en-US"/>
        </w:rPr>
        <w:t xml:space="preserve"> – </w:t>
      </w:r>
      <w:proofErr w:type="spellStart"/>
      <w:r w:rsidRPr="007D1E5B">
        <w:rPr>
          <w:rFonts w:ascii="Times New Roman" w:eastAsia="Times New Roman" w:hAnsi="Times New Roman" w:cs="Times New Roman"/>
          <w:sz w:val="24"/>
          <w:szCs w:val="24"/>
          <w:lang w:val="en-US"/>
        </w:rPr>
        <w:t>MoH</w:t>
      </w:r>
      <w:proofErr w:type="spellEnd"/>
      <w:r w:rsidRPr="007D1E5B">
        <w:rPr>
          <w:rFonts w:ascii="Times New Roman" w:eastAsia="Times New Roman" w:hAnsi="Times New Roman" w:cs="Times New Roman"/>
          <w:sz w:val="24"/>
          <w:szCs w:val="24"/>
          <w:lang w:val="en-US"/>
        </w:rPr>
        <w:t xml:space="preserve"> </w:t>
      </w:r>
    </w:p>
    <w:p w14:paraId="15C8BD01" w14:textId="77777777" w:rsidR="007D1E5B" w:rsidRPr="007D1E5B" w:rsidRDefault="007D1E5B" w:rsidP="007047B4">
      <w:pPr>
        <w:pStyle w:val="ydp3fdb2522yiv1463065336msonormal"/>
        <w:numPr>
          <w:ilvl w:val="0"/>
          <w:numId w:val="2"/>
        </w:numPr>
        <w:spacing w:before="0" w:beforeAutospacing="0" w:after="160" w:afterAutospacing="0"/>
        <w:rPr>
          <w:rFonts w:ascii="Times New Roman" w:eastAsia="Times New Roman" w:hAnsi="Times New Roman" w:cs="Times New Roman"/>
          <w:sz w:val="24"/>
          <w:szCs w:val="24"/>
          <w:lang w:val="en-US"/>
        </w:rPr>
      </w:pPr>
      <w:proofErr w:type="spellStart"/>
      <w:r w:rsidRPr="007D1E5B">
        <w:rPr>
          <w:rFonts w:ascii="Times New Roman" w:eastAsia="Times New Roman" w:hAnsi="Times New Roman" w:cs="Times New Roman"/>
          <w:sz w:val="24"/>
          <w:szCs w:val="24"/>
          <w:lang w:val="en-US"/>
        </w:rPr>
        <w:t>Aharon</w:t>
      </w:r>
      <w:proofErr w:type="spellEnd"/>
      <w:r w:rsidRPr="007D1E5B">
        <w:rPr>
          <w:rFonts w:ascii="Times New Roman" w:eastAsia="Times New Roman" w:hAnsi="Times New Roman" w:cs="Times New Roman"/>
          <w:sz w:val="24"/>
          <w:szCs w:val="24"/>
          <w:lang w:val="en-US"/>
        </w:rPr>
        <w:t xml:space="preserve"> </w:t>
      </w:r>
      <w:proofErr w:type="spellStart"/>
      <w:r w:rsidRPr="007D1E5B">
        <w:rPr>
          <w:rFonts w:ascii="Times New Roman" w:eastAsia="Times New Roman" w:hAnsi="Times New Roman" w:cs="Times New Roman"/>
          <w:sz w:val="24"/>
          <w:szCs w:val="24"/>
          <w:lang w:val="en-US"/>
        </w:rPr>
        <w:t>Barseghyan</w:t>
      </w:r>
      <w:proofErr w:type="spellEnd"/>
      <w:r w:rsidRPr="007D1E5B">
        <w:rPr>
          <w:rFonts w:ascii="Times New Roman" w:eastAsia="Times New Roman" w:hAnsi="Times New Roman" w:cs="Times New Roman"/>
          <w:sz w:val="24"/>
          <w:szCs w:val="24"/>
          <w:lang w:val="en-US"/>
        </w:rPr>
        <w:t xml:space="preserve"> - Head of State Health Agency , </w:t>
      </w:r>
      <w:proofErr w:type="spellStart"/>
      <w:r w:rsidRPr="007D1E5B">
        <w:rPr>
          <w:rFonts w:ascii="Times New Roman" w:eastAsia="Times New Roman" w:hAnsi="Times New Roman" w:cs="Times New Roman"/>
          <w:sz w:val="24"/>
          <w:szCs w:val="24"/>
          <w:lang w:val="en-US"/>
        </w:rPr>
        <w:t>MoH</w:t>
      </w:r>
      <w:proofErr w:type="spellEnd"/>
    </w:p>
    <w:p w14:paraId="138ECAFB" w14:textId="2DB6699B" w:rsidR="007D1E5B" w:rsidRPr="007D1E5B" w:rsidRDefault="007D1E5B" w:rsidP="007047B4">
      <w:pPr>
        <w:pStyle w:val="ydp3fdb2522yiv1463065336msonormal"/>
        <w:numPr>
          <w:ilvl w:val="0"/>
          <w:numId w:val="2"/>
        </w:numPr>
        <w:spacing w:before="0" w:beforeAutospacing="0" w:after="160" w:afterAutospacing="0"/>
        <w:rPr>
          <w:rFonts w:ascii="Times New Roman" w:eastAsia="Times New Roman" w:hAnsi="Times New Roman" w:cs="Times New Roman"/>
          <w:sz w:val="24"/>
          <w:szCs w:val="24"/>
          <w:lang w:val="en-US"/>
        </w:rPr>
      </w:pPr>
      <w:r w:rsidRPr="007D1E5B">
        <w:rPr>
          <w:rFonts w:ascii="Times New Roman" w:eastAsia="Times New Roman" w:hAnsi="Times New Roman" w:cs="Times New Roman"/>
          <w:sz w:val="24"/>
          <w:szCs w:val="24"/>
          <w:lang w:val="en-US"/>
        </w:rPr>
        <w:t>Sveta Harosyan – MoF</w:t>
      </w:r>
      <w:r>
        <w:rPr>
          <w:rFonts w:ascii="Times New Roman" w:eastAsia="Times New Roman" w:hAnsi="Times New Roman" w:cs="Times New Roman"/>
          <w:sz w:val="24"/>
          <w:szCs w:val="24"/>
          <w:lang w:val="en-US"/>
        </w:rPr>
        <w:t xml:space="preserve"> </w:t>
      </w:r>
    </w:p>
    <w:p w14:paraId="680DA8FE" w14:textId="5DD28FF2" w:rsidR="007D1E5B" w:rsidRPr="007D1E5B" w:rsidRDefault="007D1E5B" w:rsidP="007047B4">
      <w:pPr>
        <w:pStyle w:val="ydp3fdb2522yiv1463065336msonormal"/>
        <w:numPr>
          <w:ilvl w:val="0"/>
          <w:numId w:val="2"/>
        </w:numPr>
        <w:spacing w:before="0" w:beforeAutospacing="0" w:after="160" w:afterAutospacing="0"/>
        <w:rPr>
          <w:rFonts w:ascii="Times New Roman" w:eastAsia="Times New Roman" w:hAnsi="Times New Roman" w:cs="Times New Roman"/>
          <w:sz w:val="24"/>
          <w:szCs w:val="24"/>
          <w:lang w:val="en-US"/>
        </w:rPr>
      </w:pPr>
      <w:proofErr w:type="spellStart"/>
      <w:r w:rsidRPr="007D1E5B">
        <w:rPr>
          <w:rFonts w:ascii="Times New Roman" w:eastAsia="Times New Roman" w:hAnsi="Times New Roman" w:cs="Times New Roman"/>
          <w:sz w:val="24"/>
          <w:szCs w:val="24"/>
          <w:lang w:val="en-US"/>
        </w:rPr>
        <w:t>Ruzanna</w:t>
      </w:r>
      <w:proofErr w:type="spellEnd"/>
      <w:r w:rsidRPr="007D1E5B">
        <w:rPr>
          <w:rFonts w:ascii="Times New Roman" w:eastAsia="Times New Roman" w:hAnsi="Times New Roman" w:cs="Times New Roman"/>
          <w:sz w:val="24"/>
          <w:szCs w:val="24"/>
          <w:lang w:val="en-US"/>
        </w:rPr>
        <w:t xml:space="preserve"> </w:t>
      </w:r>
      <w:proofErr w:type="spellStart"/>
      <w:r w:rsidRPr="007D1E5B">
        <w:rPr>
          <w:rFonts w:ascii="Times New Roman" w:eastAsia="Times New Roman" w:hAnsi="Times New Roman" w:cs="Times New Roman"/>
          <w:sz w:val="24"/>
          <w:szCs w:val="24"/>
          <w:lang w:val="en-US"/>
        </w:rPr>
        <w:t>Gabrielyan</w:t>
      </w:r>
      <w:proofErr w:type="spellEnd"/>
      <w:r w:rsidRPr="007D1E5B">
        <w:rPr>
          <w:rFonts w:ascii="Times New Roman" w:eastAsia="Times New Roman" w:hAnsi="Times New Roman" w:cs="Times New Roman"/>
          <w:sz w:val="24"/>
          <w:szCs w:val="24"/>
          <w:lang w:val="en-US"/>
        </w:rPr>
        <w:t xml:space="preserve"> – MoF </w:t>
      </w:r>
    </w:p>
    <w:p w14:paraId="2D183CAC" w14:textId="7BDA2E96" w:rsidR="007D1E5B" w:rsidRPr="007D1E5B" w:rsidRDefault="007D1E5B" w:rsidP="007047B4">
      <w:pPr>
        <w:pStyle w:val="ydp3fdb2522yiv1463065336msonormal"/>
        <w:numPr>
          <w:ilvl w:val="0"/>
          <w:numId w:val="2"/>
        </w:numPr>
        <w:spacing w:before="0" w:beforeAutospacing="0" w:after="160" w:afterAutospacing="0"/>
        <w:rPr>
          <w:rFonts w:ascii="Times New Roman" w:eastAsia="Times New Roman" w:hAnsi="Times New Roman" w:cs="Times New Roman"/>
          <w:sz w:val="24"/>
          <w:szCs w:val="24"/>
          <w:lang w:val="en-US"/>
        </w:rPr>
      </w:pPr>
      <w:r w:rsidRPr="007D1E5B">
        <w:rPr>
          <w:rFonts w:ascii="Times New Roman" w:eastAsia="Times New Roman" w:hAnsi="Times New Roman" w:cs="Times New Roman"/>
          <w:sz w:val="24"/>
          <w:szCs w:val="24"/>
          <w:lang w:val="en-US"/>
        </w:rPr>
        <w:t xml:space="preserve">Nina </w:t>
      </w:r>
      <w:proofErr w:type="spellStart"/>
      <w:r w:rsidRPr="007D1E5B">
        <w:rPr>
          <w:rFonts w:ascii="Times New Roman" w:eastAsia="Times New Roman" w:hAnsi="Times New Roman" w:cs="Times New Roman"/>
          <w:sz w:val="24"/>
          <w:szCs w:val="24"/>
          <w:lang w:val="en-US"/>
        </w:rPr>
        <w:t>Hajoyan</w:t>
      </w:r>
      <w:proofErr w:type="spellEnd"/>
      <w:r w:rsidRPr="007D1E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Expert, EU</w:t>
      </w:r>
      <w:r w:rsidRPr="007D1E5B">
        <w:rPr>
          <w:rFonts w:ascii="Times New Roman" w:eastAsia="Times New Roman" w:hAnsi="Times New Roman" w:cs="Times New Roman"/>
          <w:sz w:val="24"/>
          <w:szCs w:val="24"/>
          <w:lang w:val="en-US"/>
        </w:rPr>
        <w:t xml:space="preserve"> TA</w:t>
      </w:r>
      <w:r>
        <w:rPr>
          <w:rFonts w:ascii="Times New Roman" w:eastAsia="Times New Roman" w:hAnsi="Times New Roman" w:cs="Times New Roman"/>
          <w:sz w:val="24"/>
          <w:szCs w:val="24"/>
          <w:lang w:val="en-US"/>
        </w:rPr>
        <w:t xml:space="preserve"> on</w:t>
      </w:r>
      <w:r w:rsidRPr="007D1E5B">
        <w:rPr>
          <w:rFonts w:ascii="Times New Roman" w:eastAsia="Times New Roman" w:hAnsi="Times New Roman" w:cs="Times New Roman"/>
          <w:sz w:val="24"/>
          <w:szCs w:val="24"/>
          <w:lang w:val="en-US"/>
        </w:rPr>
        <w:t xml:space="preserve"> </w:t>
      </w:r>
      <w:r w:rsidRPr="006A1F07">
        <w:rPr>
          <w:rFonts w:ascii="Times New Roman" w:eastAsia="Times New Roman" w:hAnsi="Times New Roman" w:cs="Times New Roman"/>
          <w:sz w:val="24"/>
          <w:szCs w:val="24"/>
          <w:lang w:val="en-US"/>
        </w:rPr>
        <w:t>Gender-Responsive Budgeting</w:t>
      </w:r>
    </w:p>
    <w:p w14:paraId="15DC56BF" w14:textId="01B98BA7" w:rsidR="007D1E5B" w:rsidRPr="007D1E5B" w:rsidRDefault="007D1E5B" w:rsidP="007047B4">
      <w:pPr>
        <w:pStyle w:val="ydp3fdb2522yiv1463065336msonormal"/>
        <w:numPr>
          <w:ilvl w:val="0"/>
          <w:numId w:val="2"/>
        </w:numPr>
        <w:spacing w:before="0" w:beforeAutospacing="0" w:after="160" w:afterAutospacing="0"/>
        <w:rPr>
          <w:rFonts w:ascii="Times New Roman" w:eastAsia="Times New Roman" w:hAnsi="Times New Roman" w:cs="Times New Roman"/>
          <w:sz w:val="24"/>
          <w:szCs w:val="24"/>
          <w:lang w:val="en-US"/>
        </w:rPr>
      </w:pPr>
      <w:proofErr w:type="spellStart"/>
      <w:r w:rsidRPr="007D1E5B">
        <w:rPr>
          <w:rFonts w:ascii="Times New Roman" w:eastAsia="Times New Roman" w:hAnsi="Times New Roman" w:cs="Times New Roman"/>
          <w:sz w:val="24"/>
          <w:szCs w:val="24"/>
          <w:lang w:val="en-US"/>
        </w:rPr>
        <w:t>Armen</w:t>
      </w:r>
      <w:proofErr w:type="spellEnd"/>
      <w:r w:rsidRPr="007D1E5B">
        <w:rPr>
          <w:rFonts w:ascii="Times New Roman" w:eastAsia="Times New Roman" w:hAnsi="Times New Roman" w:cs="Times New Roman"/>
          <w:sz w:val="24"/>
          <w:szCs w:val="24"/>
          <w:lang w:val="en-US"/>
        </w:rPr>
        <w:t xml:space="preserve"> </w:t>
      </w:r>
      <w:proofErr w:type="spellStart"/>
      <w:r w:rsidRPr="007D1E5B">
        <w:rPr>
          <w:rFonts w:ascii="Times New Roman" w:eastAsia="Times New Roman" w:hAnsi="Times New Roman" w:cs="Times New Roman"/>
          <w:sz w:val="24"/>
          <w:szCs w:val="24"/>
          <w:lang w:val="en-US"/>
        </w:rPr>
        <w:t>Bezhanyan</w:t>
      </w:r>
      <w:proofErr w:type="spellEnd"/>
      <w:r w:rsidRPr="007D1E5B">
        <w:rPr>
          <w:rFonts w:ascii="Times New Roman" w:eastAsia="Times New Roman" w:hAnsi="Times New Roman" w:cs="Times New Roman"/>
          <w:sz w:val="24"/>
          <w:szCs w:val="24"/>
          <w:lang w:val="en-US"/>
        </w:rPr>
        <w:t xml:space="preserve"> –UNDP officer</w:t>
      </w:r>
    </w:p>
    <w:p w14:paraId="40F8A312" w14:textId="77777777" w:rsidR="007D1E5B" w:rsidRPr="007D1E5B" w:rsidRDefault="007D1E5B" w:rsidP="007047B4">
      <w:pPr>
        <w:pStyle w:val="ydp3fdb2522yiv1463065336msonormal"/>
        <w:numPr>
          <w:ilvl w:val="0"/>
          <w:numId w:val="2"/>
        </w:numPr>
        <w:spacing w:before="0" w:beforeAutospacing="0" w:after="160" w:afterAutospacing="0"/>
        <w:rPr>
          <w:rFonts w:ascii="Times New Roman" w:eastAsia="Times New Roman" w:hAnsi="Times New Roman" w:cs="Times New Roman"/>
          <w:sz w:val="24"/>
          <w:szCs w:val="24"/>
          <w:lang w:val="en-US"/>
        </w:rPr>
      </w:pPr>
      <w:proofErr w:type="spellStart"/>
      <w:r w:rsidRPr="007D1E5B">
        <w:rPr>
          <w:rFonts w:ascii="Times New Roman" w:eastAsia="Times New Roman" w:hAnsi="Times New Roman" w:cs="Times New Roman"/>
          <w:sz w:val="24"/>
          <w:szCs w:val="24"/>
          <w:lang w:val="en-US"/>
        </w:rPr>
        <w:t>Anahit</w:t>
      </w:r>
      <w:proofErr w:type="spellEnd"/>
      <w:r w:rsidRPr="007D1E5B">
        <w:rPr>
          <w:rFonts w:ascii="Times New Roman" w:eastAsia="Times New Roman" w:hAnsi="Times New Roman" w:cs="Times New Roman"/>
          <w:sz w:val="24"/>
          <w:szCs w:val="24"/>
          <w:lang w:val="en-US"/>
        </w:rPr>
        <w:t xml:space="preserve"> </w:t>
      </w:r>
      <w:proofErr w:type="spellStart"/>
      <w:r w:rsidRPr="007D1E5B">
        <w:rPr>
          <w:rFonts w:ascii="Times New Roman" w:eastAsia="Times New Roman" w:hAnsi="Times New Roman" w:cs="Times New Roman"/>
          <w:sz w:val="24"/>
          <w:szCs w:val="24"/>
          <w:lang w:val="en-US"/>
        </w:rPr>
        <w:t>Petrosyan</w:t>
      </w:r>
      <w:proofErr w:type="spellEnd"/>
      <w:r w:rsidRPr="007D1E5B">
        <w:rPr>
          <w:rFonts w:ascii="Times New Roman" w:eastAsia="Times New Roman" w:hAnsi="Times New Roman" w:cs="Times New Roman"/>
          <w:sz w:val="24"/>
          <w:szCs w:val="24"/>
          <w:lang w:val="en-US"/>
        </w:rPr>
        <w:t xml:space="preserve"> – UNDP expert</w:t>
      </w:r>
    </w:p>
    <w:p w14:paraId="7C35B982" w14:textId="77777777" w:rsidR="007D1E5B" w:rsidRPr="007D1E5B" w:rsidRDefault="007D1E5B" w:rsidP="007D1E5B">
      <w:pPr>
        <w:pStyle w:val="ydp3fdb2522yiv1463065336msonormal"/>
        <w:spacing w:before="0" w:beforeAutospacing="0" w:after="160" w:afterAutospacing="0"/>
        <w:ind w:left="360"/>
        <w:rPr>
          <w:rFonts w:ascii="Times New Roman" w:eastAsia="Times New Roman" w:hAnsi="Times New Roman" w:cs="Times New Roman"/>
          <w:sz w:val="24"/>
          <w:szCs w:val="24"/>
          <w:lang w:val="en-US"/>
        </w:rPr>
      </w:pPr>
    </w:p>
    <w:p w14:paraId="0F806CF6" w14:textId="77777777" w:rsidR="00EB014F" w:rsidRPr="00F93272" w:rsidRDefault="00EB014F" w:rsidP="00EB014F">
      <w:pPr>
        <w:pStyle w:val="yiv1823972525ydp6c9856f2yiv2663514664ydp68c73779msonormal"/>
        <w:spacing w:before="0" w:beforeAutospacing="0" w:after="0" w:afterAutospacing="0" w:line="360" w:lineRule="auto"/>
        <w:ind w:left="720"/>
        <w:rPr>
          <w:rFonts w:ascii="Times New Roman" w:hAnsi="Times New Roman" w:cs="Times New Roman"/>
          <w:color w:val="26282A"/>
          <w:sz w:val="24"/>
          <w:szCs w:val="24"/>
          <w:lang w:val="en-US"/>
        </w:rPr>
      </w:pPr>
    </w:p>
    <w:p w14:paraId="481EB91B" w14:textId="77777777" w:rsidR="0074571E" w:rsidRPr="006A1F07" w:rsidRDefault="0074571E" w:rsidP="00EB014F">
      <w:pPr>
        <w:pStyle w:val="ydp3fdb2522yiv1463065336msonormal"/>
        <w:spacing w:before="0" w:beforeAutospacing="0" w:after="160" w:afterAutospacing="0"/>
        <w:ind w:left="720"/>
        <w:rPr>
          <w:rFonts w:ascii="Times New Roman" w:eastAsia="Times New Roman" w:hAnsi="Times New Roman" w:cs="Times New Roman"/>
          <w:sz w:val="24"/>
          <w:szCs w:val="24"/>
          <w:lang w:val="en-US"/>
        </w:rPr>
      </w:pPr>
    </w:p>
    <w:p w14:paraId="0C8B9874" w14:textId="77777777" w:rsidR="0074571E" w:rsidRPr="006A1F07" w:rsidRDefault="0074571E">
      <w:pPr>
        <w:rPr>
          <w:rFonts w:ascii="Times New Roman" w:hAnsi="Times New Roman" w:cs="Times New Roman"/>
          <w:sz w:val="24"/>
          <w:szCs w:val="24"/>
        </w:rPr>
      </w:pPr>
    </w:p>
    <w:p w14:paraId="1A3A0B22" w14:textId="3FC9D997" w:rsidR="000C3303" w:rsidRPr="006A1F07" w:rsidRDefault="000C3303">
      <w:pPr>
        <w:rPr>
          <w:rFonts w:ascii="Times New Roman" w:hAnsi="Times New Roman" w:cs="Times New Roman"/>
          <w:sz w:val="24"/>
          <w:szCs w:val="24"/>
        </w:rPr>
      </w:pPr>
    </w:p>
    <w:p w14:paraId="3DAD3F36" w14:textId="2FAF3861" w:rsidR="000C3303" w:rsidRPr="006A1F07" w:rsidRDefault="000C3303">
      <w:pPr>
        <w:rPr>
          <w:rFonts w:ascii="Times New Roman" w:hAnsi="Times New Roman" w:cs="Times New Roman"/>
          <w:sz w:val="24"/>
          <w:szCs w:val="24"/>
        </w:rPr>
      </w:pPr>
    </w:p>
    <w:p w14:paraId="7012A0C7" w14:textId="15AEE456" w:rsidR="002C02A5" w:rsidRPr="006A1F07" w:rsidRDefault="002C02A5">
      <w:pPr>
        <w:rPr>
          <w:rFonts w:ascii="Times New Roman" w:hAnsi="Times New Roman" w:cs="Times New Roman"/>
          <w:sz w:val="24"/>
          <w:szCs w:val="24"/>
        </w:rPr>
      </w:pPr>
    </w:p>
    <w:p w14:paraId="0AEC8A10" w14:textId="5DC8B51E" w:rsidR="002C02A5" w:rsidRDefault="002C02A5">
      <w:pPr>
        <w:rPr>
          <w:rFonts w:ascii="Times New Roman" w:hAnsi="Times New Roman" w:cs="Times New Roman"/>
        </w:rPr>
      </w:pPr>
    </w:p>
    <w:p w14:paraId="77D928F2" w14:textId="6104BF14" w:rsidR="004B03C4" w:rsidRDefault="004B03C4">
      <w:pPr>
        <w:rPr>
          <w:rFonts w:ascii="Times New Roman" w:hAnsi="Times New Roman" w:cs="Times New Roman"/>
        </w:rPr>
      </w:pPr>
    </w:p>
    <w:p w14:paraId="0E234327" w14:textId="79D3DD52" w:rsidR="004B03C4" w:rsidRDefault="004B03C4">
      <w:pPr>
        <w:rPr>
          <w:rFonts w:ascii="Times New Roman" w:hAnsi="Times New Roman" w:cs="Times New Roman"/>
        </w:rPr>
      </w:pPr>
    </w:p>
    <w:p w14:paraId="4FDE8ECB" w14:textId="77777777" w:rsidR="004B03C4" w:rsidRDefault="004B03C4">
      <w:pPr>
        <w:rPr>
          <w:rFonts w:ascii="Times New Roman" w:hAnsi="Times New Roman" w:cs="Times New Roman"/>
        </w:rPr>
      </w:pPr>
    </w:p>
    <w:p w14:paraId="1FB37602" w14:textId="77777777" w:rsidR="00C822F8" w:rsidRDefault="00C822F8">
      <w:pPr>
        <w:rPr>
          <w:rFonts w:ascii="Times New Roman" w:hAnsi="Times New Roman" w:cs="Times New Roman"/>
        </w:rPr>
      </w:pPr>
    </w:p>
    <w:p w14:paraId="42C2F73B" w14:textId="77777777" w:rsidR="00C822F8" w:rsidRDefault="00C822F8">
      <w:pPr>
        <w:rPr>
          <w:rFonts w:ascii="Times New Roman" w:hAnsi="Times New Roman" w:cs="Times New Roman"/>
        </w:rPr>
      </w:pPr>
    </w:p>
    <w:p w14:paraId="4C9362DE" w14:textId="77777777" w:rsidR="00C822F8" w:rsidRDefault="00C822F8">
      <w:pPr>
        <w:rPr>
          <w:rFonts w:ascii="Times New Roman" w:hAnsi="Times New Roman" w:cs="Times New Roman"/>
        </w:rPr>
      </w:pPr>
    </w:p>
    <w:p w14:paraId="4D44CB4B" w14:textId="77777777" w:rsidR="00C822F8" w:rsidRDefault="00C822F8">
      <w:pPr>
        <w:rPr>
          <w:rFonts w:ascii="Times New Roman" w:hAnsi="Times New Roman" w:cs="Times New Roman"/>
        </w:rPr>
      </w:pPr>
    </w:p>
    <w:p w14:paraId="6337E49F" w14:textId="77777777" w:rsidR="00C822F8" w:rsidRDefault="00C822F8">
      <w:pPr>
        <w:rPr>
          <w:rFonts w:ascii="Times New Roman" w:hAnsi="Times New Roman" w:cs="Times New Roman"/>
        </w:rPr>
      </w:pPr>
    </w:p>
    <w:p w14:paraId="724A8292" w14:textId="77777777" w:rsidR="00C822F8" w:rsidRDefault="00C822F8">
      <w:pPr>
        <w:rPr>
          <w:rFonts w:ascii="Times New Roman" w:hAnsi="Times New Roman" w:cs="Times New Roman"/>
        </w:rPr>
      </w:pPr>
    </w:p>
    <w:p w14:paraId="4F982591" w14:textId="77777777" w:rsidR="00E34714" w:rsidRDefault="00E34714">
      <w:pPr>
        <w:rPr>
          <w:rFonts w:ascii="Times New Roman" w:hAnsi="Times New Roman" w:cs="Times New Roman"/>
        </w:rPr>
      </w:pPr>
    </w:p>
    <w:p w14:paraId="708FBC75" w14:textId="77777777" w:rsidR="00435B04" w:rsidRDefault="00435B04">
      <w:pPr>
        <w:rPr>
          <w:rFonts w:ascii="Times New Roman" w:hAnsi="Times New Roman" w:cs="Times New Roman"/>
        </w:rPr>
      </w:pPr>
    </w:p>
    <w:p w14:paraId="1AE61E8B" w14:textId="77777777" w:rsidR="00E34714" w:rsidRDefault="00E34714">
      <w:pPr>
        <w:rPr>
          <w:rFonts w:ascii="Times New Roman" w:hAnsi="Times New Roman" w:cs="Times New Roman"/>
        </w:rPr>
      </w:pPr>
    </w:p>
    <w:p w14:paraId="60D5D684" w14:textId="20FF7276" w:rsidR="009B2DA5" w:rsidRPr="00FC14C4" w:rsidRDefault="00C822F8" w:rsidP="009B2DA5">
      <w:pPr>
        <w:jc w:val="center"/>
        <w:rPr>
          <w:rFonts w:ascii="Times New Roman" w:hAnsi="Times New Roman" w:cs="Times New Roman"/>
          <w:b/>
          <w:bCs/>
          <w:sz w:val="24"/>
          <w:szCs w:val="24"/>
        </w:rPr>
      </w:pPr>
      <w:r>
        <w:rPr>
          <w:rFonts w:ascii="Times New Roman" w:hAnsi="Times New Roman" w:cs="Times New Roman"/>
          <w:b/>
          <w:bCs/>
          <w:sz w:val="24"/>
          <w:szCs w:val="24"/>
        </w:rPr>
        <w:t>A</w:t>
      </w:r>
      <w:r w:rsidR="00E34714">
        <w:rPr>
          <w:rFonts w:ascii="Times New Roman" w:hAnsi="Times New Roman" w:cs="Times New Roman"/>
          <w:b/>
          <w:bCs/>
          <w:sz w:val="24"/>
          <w:szCs w:val="24"/>
        </w:rPr>
        <w:t>nnex III</w:t>
      </w:r>
      <w:r w:rsidR="009B2DA5" w:rsidRPr="00FC14C4">
        <w:rPr>
          <w:rFonts w:ascii="Times New Roman" w:hAnsi="Times New Roman" w:cs="Times New Roman"/>
          <w:b/>
          <w:bCs/>
          <w:sz w:val="24"/>
          <w:szCs w:val="24"/>
        </w:rPr>
        <w:t xml:space="preserve"> - Medium Term Expenditures Framework 2021-2023</w:t>
      </w:r>
    </w:p>
    <w:p w14:paraId="5F6439B1" w14:textId="77777777" w:rsidR="009B2DA5" w:rsidRPr="00FC14C4" w:rsidRDefault="009B2DA5" w:rsidP="009B2DA5">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48"/>
        <w:gridCol w:w="4410"/>
        <w:gridCol w:w="1440"/>
        <w:gridCol w:w="1440"/>
        <w:gridCol w:w="1440"/>
      </w:tblGrid>
      <w:tr w:rsidR="009B2DA5" w:rsidRPr="00FC14C4" w14:paraId="061B516B" w14:textId="77777777" w:rsidTr="00112719">
        <w:tc>
          <w:tcPr>
            <w:tcW w:w="9378" w:type="dxa"/>
            <w:gridSpan w:val="5"/>
          </w:tcPr>
          <w:p w14:paraId="49C783E2" w14:textId="28372EF9" w:rsidR="009B2DA5" w:rsidRPr="00FC14C4" w:rsidRDefault="009B2DA5" w:rsidP="00112719">
            <w:pPr>
              <w:jc w:val="center"/>
              <w:rPr>
                <w:rFonts w:ascii="Times New Roman" w:hAnsi="Times New Roman" w:cs="Times New Roman"/>
                <w:b/>
                <w:sz w:val="24"/>
                <w:szCs w:val="24"/>
              </w:rPr>
            </w:pPr>
            <w:r w:rsidRPr="00FC14C4">
              <w:rPr>
                <w:rFonts w:ascii="Times New Roman" w:hAnsi="Times New Roman" w:cs="Times New Roman"/>
                <w:b/>
                <w:sz w:val="24"/>
                <w:szCs w:val="24"/>
              </w:rPr>
              <w:t>Ministry of Labo</w:t>
            </w:r>
            <w:r w:rsidR="000D365E">
              <w:rPr>
                <w:rFonts w:ascii="Times New Roman" w:hAnsi="Times New Roman" w:cs="Times New Roman"/>
                <w:b/>
                <w:sz w:val="24"/>
                <w:szCs w:val="24"/>
              </w:rPr>
              <w:t>u</w:t>
            </w:r>
            <w:r w:rsidRPr="00FC14C4">
              <w:rPr>
                <w:rFonts w:ascii="Times New Roman" w:hAnsi="Times New Roman" w:cs="Times New Roman"/>
                <w:b/>
                <w:sz w:val="24"/>
                <w:szCs w:val="24"/>
              </w:rPr>
              <w:t xml:space="preserve">r and Social Affairs </w:t>
            </w:r>
          </w:p>
        </w:tc>
      </w:tr>
      <w:tr w:rsidR="009B2DA5" w:rsidRPr="00FC14C4" w14:paraId="1C701B7E" w14:textId="77777777" w:rsidTr="00112719">
        <w:tc>
          <w:tcPr>
            <w:tcW w:w="9378" w:type="dxa"/>
            <w:gridSpan w:val="5"/>
          </w:tcPr>
          <w:p w14:paraId="610F20F4" w14:textId="77777777" w:rsidR="009B2DA5" w:rsidRPr="00FC14C4" w:rsidRDefault="009B2DA5" w:rsidP="00112719">
            <w:pPr>
              <w:jc w:val="center"/>
              <w:rPr>
                <w:rFonts w:ascii="Times New Roman" w:hAnsi="Times New Roman" w:cs="Times New Roman"/>
                <w:b/>
                <w:sz w:val="24"/>
                <w:szCs w:val="24"/>
              </w:rPr>
            </w:pPr>
            <w:r w:rsidRPr="00FC14C4">
              <w:rPr>
                <w:rFonts w:ascii="Times New Roman" w:hAnsi="Times New Roman" w:cs="Times New Roman"/>
                <w:b/>
                <w:sz w:val="24"/>
                <w:szCs w:val="24"/>
              </w:rPr>
              <w:t>Medium Term Expenditures Framework 2021-2023</w:t>
            </w:r>
          </w:p>
        </w:tc>
      </w:tr>
      <w:tr w:rsidR="009B2DA5" w:rsidRPr="00FC14C4" w14:paraId="62BE7BA0" w14:textId="77777777" w:rsidTr="00112719">
        <w:tc>
          <w:tcPr>
            <w:tcW w:w="9378" w:type="dxa"/>
            <w:gridSpan w:val="5"/>
          </w:tcPr>
          <w:p w14:paraId="13DB6500" w14:textId="77777777" w:rsidR="009B2DA5" w:rsidRPr="00FC14C4" w:rsidRDefault="009B2DA5" w:rsidP="00112719">
            <w:pPr>
              <w:jc w:val="right"/>
              <w:rPr>
                <w:rFonts w:ascii="Times New Roman" w:hAnsi="Times New Roman" w:cs="Times New Roman"/>
                <w:b/>
                <w:sz w:val="24"/>
                <w:szCs w:val="24"/>
              </w:rPr>
            </w:pPr>
            <w:proofErr w:type="spellStart"/>
            <w:r w:rsidRPr="00FC14C4">
              <w:rPr>
                <w:rFonts w:ascii="Times New Roman" w:hAnsi="Times New Roman" w:cs="Times New Roman"/>
                <w:b/>
                <w:sz w:val="24"/>
                <w:szCs w:val="24"/>
              </w:rPr>
              <w:lastRenderedPageBreak/>
              <w:t>mln</w:t>
            </w:r>
            <w:proofErr w:type="spellEnd"/>
            <w:r w:rsidRPr="00FC14C4">
              <w:rPr>
                <w:rFonts w:ascii="Times New Roman" w:hAnsi="Times New Roman" w:cs="Times New Roman"/>
                <w:b/>
                <w:sz w:val="24"/>
                <w:szCs w:val="24"/>
              </w:rPr>
              <w:t xml:space="preserve"> drams</w:t>
            </w:r>
          </w:p>
        </w:tc>
      </w:tr>
      <w:tr w:rsidR="009B2DA5" w:rsidRPr="00FC14C4" w14:paraId="7D7BE7E2" w14:textId="77777777" w:rsidTr="00112719">
        <w:tc>
          <w:tcPr>
            <w:tcW w:w="648" w:type="dxa"/>
          </w:tcPr>
          <w:p w14:paraId="4099A608" w14:textId="77777777" w:rsidR="009B2DA5" w:rsidRPr="00FC14C4" w:rsidRDefault="009B2DA5" w:rsidP="00112719">
            <w:pPr>
              <w:jc w:val="center"/>
              <w:rPr>
                <w:rFonts w:ascii="Times New Roman" w:hAnsi="Times New Roman" w:cs="Times New Roman"/>
                <w:sz w:val="24"/>
                <w:szCs w:val="24"/>
              </w:rPr>
            </w:pPr>
            <w:r w:rsidRPr="00FC14C4">
              <w:rPr>
                <w:rFonts w:ascii="Times New Roman" w:hAnsi="Times New Roman" w:cs="Times New Roman"/>
                <w:b/>
                <w:sz w:val="24"/>
                <w:szCs w:val="24"/>
              </w:rPr>
              <w:t>N</w:t>
            </w:r>
          </w:p>
        </w:tc>
        <w:tc>
          <w:tcPr>
            <w:tcW w:w="4410" w:type="dxa"/>
          </w:tcPr>
          <w:p w14:paraId="618352E0" w14:textId="77777777" w:rsidR="009B2DA5" w:rsidRPr="00FC14C4" w:rsidRDefault="009B2DA5" w:rsidP="00112719">
            <w:pPr>
              <w:jc w:val="center"/>
              <w:rPr>
                <w:rFonts w:ascii="Times New Roman" w:hAnsi="Times New Roman" w:cs="Times New Roman"/>
                <w:sz w:val="24"/>
                <w:szCs w:val="24"/>
              </w:rPr>
            </w:pPr>
            <w:r w:rsidRPr="00FC14C4">
              <w:rPr>
                <w:rFonts w:ascii="Times New Roman" w:hAnsi="Times New Roman" w:cs="Times New Roman"/>
                <w:b/>
                <w:sz w:val="24"/>
                <w:szCs w:val="24"/>
              </w:rPr>
              <w:t>Programs</w:t>
            </w:r>
          </w:p>
        </w:tc>
        <w:tc>
          <w:tcPr>
            <w:tcW w:w="1440" w:type="dxa"/>
          </w:tcPr>
          <w:p w14:paraId="060F50A4" w14:textId="77777777" w:rsidR="009B2DA5" w:rsidRPr="00FC14C4" w:rsidRDefault="009B2DA5" w:rsidP="00112719">
            <w:pPr>
              <w:jc w:val="center"/>
              <w:rPr>
                <w:rFonts w:ascii="Times New Roman" w:hAnsi="Times New Roman" w:cs="Times New Roman"/>
                <w:b/>
                <w:sz w:val="24"/>
                <w:szCs w:val="24"/>
              </w:rPr>
            </w:pPr>
            <w:r w:rsidRPr="00FC14C4">
              <w:rPr>
                <w:rFonts w:ascii="Times New Roman" w:hAnsi="Times New Roman" w:cs="Times New Roman"/>
                <w:b/>
                <w:sz w:val="24"/>
                <w:szCs w:val="24"/>
              </w:rPr>
              <w:t>2021</w:t>
            </w:r>
          </w:p>
        </w:tc>
        <w:tc>
          <w:tcPr>
            <w:tcW w:w="1440" w:type="dxa"/>
          </w:tcPr>
          <w:p w14:paraId="14956152" w14:textId="77777777" w:rsidR="009B2DA5" w:rsidRPr="00FC14C4" w:rsidRDefault="009B2DA5" w:rsidP="00112719">
            <w:pPr>
              <w:jc w:val="center"/>
              <w:rPr>
                <w:rFonts w:ascii="Times New Roman" w:hAnsi="Times New Roman" w:cs="Times New Roman"/>
                <w:b/>
                <w:sz w:val="24"/>
                <w:szCs w:val="24"/>
              </w:rPr>
            </w:pPr>
            <w:r w:rsidRPr="00FC14C4">
              <w:rPr>
                <w:rFonts w:ascii="Times New Roman" w:hAnsi="Times New Roman" w:cs="Times New Roman"/>
                <w:b/>
                <w:sz w:val="24"/>
                <w:szCs w:val="24"/>
              </w:rPr>
              <w:t>2022</w:t>
            </w:r>
          </w:p>
        </w:tc>
        <w:tc>
          <w:tcPr>
            <w:tcW w:w="1440" w:type="dxa"/>
          </w:tcPr>
          <w:p w14:paraId="41C3540A" w14:textId="77777777" w:rsidR="009B2DA5" w:rsidRPr="00FC14C4" w:rsidRDefault="009B2DA5" w:rsidP="00112719">
            <w:pPr>
              <w:jc w:val="center"/>
              <w:rPr>
                <w:rFonts w:ascii="Times New Roman" w:hAnsi="Times New Roman" w:cs="Times New Roman"/>
                <w:b/>
                <w:sz w:val="24"/>
                <w:szCs w:val="24"/>
              </w:rPr>
            </w:pPr>
            <w:r w:rsidRPr="00FC14C4">
              <w:rPr>
                <w:rFonts w:ascii="Times New Roman" w:hAnsi="Times New Roman" w:cs="Times New Roman"/>
                <w:b/>
                <w:sz w:val="24"/>
                <w:szCs w:val="24"/>
              </w:rPr>
              <w:t>2023</w:t>
            </w:r>
          </w:p>
        </w:tc>
      </w:tr>
      <w:tr w:rsidR="009B2DA5" w:rsidRPr="00FC14C4" w14:paraId="67A025E6" w14:textId="77777777" w:rsidTr="00112719">
        <w:tc>
          <w:tcPr>
            <w:tcW w:w="648" w:type="dxa"/>
          </w:tcPr>
          <w:p w14:paraId="157BCAA8"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1</w:t>
            </w:r>
          </w:p>
        </w:tc>
        <w:tc>
          <w:tcPr>
            <w:tcW w:w="4410" w:type="dxa"/>
          </w:tcPr>
          <w:p w14:paraId="491A44C1"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Support to vulnerable groups of population</w:t>
            </w:r>
          </w:p>
        </w:tc>
        <w:tc>
          <w:tcPr>
            <w:tcW w:w="1440" w:type="dxa"/>
          </w:tcPr>
          <w:p w14:paraId="0FCC8306" w14:textId="77777777" w:rsidR="009B2DA5" w:rsidRPr="00FC14C4" w:rsidRDefault="009B2DA5" w:rsidP="00112719">
            <w:pPr>
              <w:jc w:val="center"/>
              <w:rPr>
                <w:rFonts w:ascii="Times New Roman" w:hAnsi="Times New Roman" w:cs="Times New Roman"/>
                <w:sz w:val="24"/>
                <w:szCs w:val="24"/>
              </w:rPr>
            </w:pPr>
            <w:r w:rsidRPr="00FC14C4">
              <w:rPr>
                <w:rFonts w:ascii="Times New Roman" w:hAnsi="Times New Roman" w:cs="Times New Roman"/>
                <w:bCs/>
                <w:sz w:val="24"/>
                <w:szCs w:val="24"/>
                <w:lang w:val="fr-FR"/>
              </w:rPr>
              <w:t>38,244.8</w:t>
            </w:r>
          </w:p>
        </w:tc>
        <w:tc>
          <w:tcPr>
            <w:tcW w:w="1440" w:type="dxa"/>
          </w:tcPr>
          <w:p w14:paraId="33CB27AA" w14:textId="77777777" w:rsidR="009B2DA5" w:rsidRPr="00FC14C4" w:rsidRDefault="009B2DA5" w:rsidP="00112719">
            <w:pPr>
              <w:jc w:val="center"/>
              <w:rPr>
                <w:rFonts w:ascii="Times New Roman" w:hAnsi="Times New Roman" w:cs="Times New Roman"/>
                <w:sz w:val="24"/>
                <w:szCs w:val="24"/>
              </w:rPr>
            </w:pPr>
            <w:r w:rsidRPr="00FC14C4">
              <w:rPr>
                <w:rFonts w:ascii="Times New Roman" w:hAnsi="Times New Roman" w:cs="Times New Roman"/>
                <w:bCs/>
                <w:sz w:val="24"/>
                <w:szCs w:val="24"/>
                <w:lang w:val="fr-FR"/>
              </w:rPr>
              <w:t>38,244.8</w:t>
            </w:r>
          </w:p>
        </w:tc>
        <w:tc>
          <w:tcPr>
            <w:tcW w:w="1440" w:type="dxa"/>
          </w:tcPr>
          <w:p w14:paraId="13BD7E3A" w14:textId="77777777" w:rsidR="009B2DA5" w:rsidRPr="00FC14C4" w:rsidRDefault="009B2DA5" w:rsidP="00112719">
            <w:pPr>
              <w:jc w:val="center"/>
              <w:rPr>
                <w:rFonts w:ascii="Times New Roman" w:hAnsi="Times New Roman" w:cs="Times New Roman"/>
                <w:sz w:val="24"/>
                <w:szCs w:val="24"/>
              </w:rPr>
            </w:pPr>
            <w:r w:rsidRPr="00FC14C4">
              <w:rPr>
                <w:rFonts w:ascii="Times New Roman" w:hAnsi="Times New Roman" w:cs="Times New Roman"/>
                <w:bCs/>
                <w:sz w:val="24"/>
                <w:szCs w:val="24"/>
                <w:lang w:val="fr-FR"/>
              </w:rPr>
              <w:t>38,244.8</w:t>
            </w:r>
          </w:p>
        </w:tc>
      </w:tr>
      <w:tr w:rsidR="009B2DA5" w:rsidRPr="00FC14C4" w14:paraId="48BE6657" w14:textId="77777777" w:rsidTr="00112719">
        <w:tc>
          <w:tcPr>
            <w:tcW w:w="648" w:type="dxa"/>
          </w:tcPr>
          <w:p w14:paraId="05DAD68E"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2</w:t>
            </w:r>
          </w:p>
        </w:tc>
        <w:tc>
          <w:tcPr>
            <w:tcW w:w="4410" w:type="dxa"/>
          </w:tcPr>
          <w:p w14:paraId="3765AB93"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 xml:space="preserve">Improvement of demographic situation </w:t>
            </w:r>
          </w:p>
        </w:tc>
        <w:tc>
          <w:tcPr>
            <w:tcW w:w="1440" w:type="dxa"/>
          </w:tcPr>
          <w:p w14:paraId="527403C3"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25,249.7</w:t>
            </w:r>
          </w:p>
        </w:tc>
        <w:tc>
          <w:tcPr>
            <w:tcW w:w="1440" w:type="dxa"/>
          </w:tcPr>
          <w:p w14:paraId="47C1361E"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25,244.2</w:t>
            </w:r>
          </w:p>
        </w:tc>
        <w:tc>
          <w:tcPr>
            <w:tcW w:w="1440" w:type="dxa"/>
          </w:tcPr>
          <w:p w14:paraId="5A45F46A"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25,242.8</w:t>
            </w:r>
          </w:p>
        </w:tc>
      </w:tr>
      <w:tr w:rsidR="009B2DA5" w:rsidRPr="00FC14C4" w14:paraId="656BCD4B" w14:textId="77777777" w:rsidTr="00112719">
        <w:tc>
          <w:tcPr>
            <w:tcW w:w="648" w:type="dxa"/>
          </w:tcPr>
          <w:p w14:paraId="4B68FDA8"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3</w:t>
            </w:r>
          </w:p>
        </w:tc>
        <w:tc>
          <w:tcPr>
            <w:tcW w:w="4410" w:type="dxa"/>
          </w:tcPr>
          <w:p w14:paraId="15D7FF02"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Social insurance program/ Pensions</w:t>
            </w:r>
          </w:p>
        </w:tc>
        <w:tc>
          <w:tcPr>
            <w:tcW w:w="1440" w:type="dxa"/>
          </w:tcPr>
          <w:p w14:paraId="1A5EB590"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352,682.7</w:t>
            </w:r>
          </w:p>
        </w:tc>
        <w:tc>
          <w:tcPr>
            <w:tcW w:w="1440" w:type="dxa"/>
          </w:tcPr>
          <w:p w14:paraId="3E6813E1"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359,011.5</w:t>
            </w:r>
          </w:p>
        </w:tc>
        <w:tc>
          <w:tcPr>
            <w:tcW w:w="1440" w:type="dxa"/>
          </w:tcPr>
          <w:p w14:paraId="39CF6BEA"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365,461.2</w:t>
            </w:r>
          </w:p>
        </w:tc>
      </w:tr>
      <w:tr w:rsidR="009B2DA5" w:rsidRPr="00FC14C4" w14:paraId="121DE5D3" w14:textId="77777777" w:rsidTr="00112719">
        <w:tc>
          <w:tcPr>
            <w:tcW w:w="648" w:type="dxa"/>
          </w:tcPr>
          <w:p w14:paraId="73AF958D"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4</w:t>
            </w:r>
          </w:p>
        </w:tc>
        <w:tc>
          <w:tcPr>
            <w:tcW w:w="4410" w:type="dxa"/>
          </w:tcPr>
          <w:p w14:paraId="32094439"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Employment program</w:t>
            </w:r>
          </w:p>
        </w:tc>
        <w:tc>
          <w:tcPr>
            <w:tcW w:w="1440" w:type="dxa"/>
          </w:tcPr>
          <w:p w14:paraId="288B1E3E"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2,079.7</w:t>
            </w:r>
          </w:p>
        </w:tc>
        <w:tc>
          <w:tcPr>
            <w:tcW w:w="1440" w:type="dxa"/>
          </w:tcPr>
          <w:p w14:paraId="7C13FAB3"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2,079.7</w:t>
            </w:r>
          </w:p>
        </w:tc>
        <w:tc>
          <w:tcPr>
            <w:tcW w:w="1440" w:type="dxa"/>
          </w:tcPr>
          <w:p w14:paraId="25859E7D"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2,079.7</w:t>
            </w:r>
          </w:p>
        </w:tc>
      </w:tr>
      <w:tr w:rsidR="009B2DA5" w:rsidRPr="00FC14C4" w14:paraId="53F5E552" w14:textId="77777777" w:rsidTr="00112719">
        <w:tc>
          <w:tcPr>
            <w:tcW w:w="648" w:type="dxa"/>
          </w:tcPr>
          <w:p w14:paraId="20067CE9"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5</w:t>
            </w:r>
          </w:p>
        </w:tc>
        <w:tc>
          <w:tcPr>
            <w:tcW w:w="4410" w:type="dxa"/>
          </w:tcPr>
          <w:p w14:paraId="33F2C565"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Provision of social care services to people over 18 years old</w:t>
            </w:r>
          </w:p>
        </w:tc>
        <w:tc>
          <w:tcPr>
            <w:tcW w:w="1440" w:type="dxa"/>
          </w:tcPr>
          <w:p w14:paraId="038B89DD"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3,182.5</w:t>
            </w:r>
          </w:p>
        </w:tc>
        <w:tc>
          <w:tcPr>
            <w:tcW w:w="1440" w:type="dxa"/>
          </w:tcPr>
          <w:p w14:paraId="1B34926B"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3,182.5</w:t>
            </w:r>
          </w:p>
        </w:tc>
        <w:tc>
          <w:tcPr>
            <w:tcW w:w="1440" w:type="dxa"/>
          </w:tcPr>
          <w:p w14:paraId="4AE1D003"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3,182.5</w:t>
            </w:r>
          </w:p>
        </w:tc>
      </w:tr>
      <w:tr w:rsidR="009B2DA5" w:rsidRPr="00FC14C4" w14:paraId="6D38F3F4" w14:textId="77777777" w:rsidTr="00112719">
        <w:tc>
          <w:tcPr>
            <w:tcW w:w="648" w:type="dxa"/>
          </w:tcPr>
          <w:p w14:paraId="1B6B59A7"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6</w:t>
            </w:r>
          </w:p>
        </w:tc>
        <w:tc>
          <w:tcPr>
            <w:tcW w:w="4410" w:type="dxa"/>
          </w:tcPr>
          <w:p w14:paraId="005B0D80"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Support to population with disabilities</w:t>
            </w:r>
          </w:p>
        </w:tc>
        <w:tc>
          <w:tcPr>
            <w:tcW w:w="1440" w:type="dxa"/>
          </w:tcPr>
          <w:p w14:paraId="402192F5"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1,103.4</w:t>
            </w:r>
          </w:p>
        </w:tc>
        <w:tc>
          <w:tcPr>
            <w:tcW w:w="1440" w:type="dxa"/>
          </w:tcPr>
          <w:p w14:paraId="630FA854"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1,200.5</w:t>
            </w:r>
          </w:p>
        </w:tc>
        <w:tc>
          <w:tcPr>
            <w:tcW w:w="1440" w:type="dxa"/>
          </w:tcPr>
          <w:p w14:paraId="6AB9993F"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1,200.5</w:t>
            </w:r>
          </w:p>
        </w:tc>
      </w:tr>
      <w:tr w:rsidR="009B2DA5" w:rsidRPr="00FC14C4" w14:paraId="2C3C5ED7" w14:textId="77777777" w:rsidTr="00112719">
        <w:tc>
          <w:tcPr>
            <w:tcW w:w="648" w:type="dxa"/>
          </w:tcPr>
          <w:p w14:paraId="3CF3D153"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7</w:t>
            </w:r>
          </w:p>
        </w:tc>
        <w:tc>
          <w:tcPr>
            <w:tcW w:w="4410" w:type="dxa"/>
          </w:tcPr>
          <w:p w14:paraId="70B23664"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Support to families, women and children</w:t>
            </w:r>
          </w:p>
        </w:tc>
        <w:tc>
          <w:tcPr>
            <w:tcW w:w="1440" w:type="dxa"/>
          </w:tcPr>
          <w:p w14:paraId="7FDD80FA"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3,051.3</w:t>
            </w:r>
          </w:p>
        </w:tc>
        <w:tc>
          <w:tcPr>
            <w:tcW w:w="1440" w:type="dxa"/>
          </w:tcPr>
          <w:p w14:paraId="6FA9F153"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3,051.3</w:t>
            </w:r>
          </w:p>
        </w:tc>
        <w:tc>
          <w:tcPr>
            <w:tcW w:w="1440" w:type="dxa"/>
          </w:tcPr>
          <w:p w14:paraId="659BFCC1"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3,051.3</w:t>
            </w:r>
          </w:p>
        </w:tc>
      </w:tr>
      <w:tr w:rsidR="009B2DA5" w:rsidRPr="00FC14C4" w14:paraId="360263A4" w14:textId="77777777" w:rsidTr="00112719">
        <w:tc>
          <w:tcPr>
            <w:tcW w:w="648" w:type="dxa"/>
          </w:tcPr>
          <w:p w14:paraId="230F3912"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8</w:t>
            </w:r>
          </w:p>
        </w:tc>
        <w:tc>
          <w:tcPr>
            <w:tcW w:w="4410" w:type="dxa"/>
          </w:tcPr>
          <w:p w14:paraId="1A0D2EA6" w14:textId="681CB7A8"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 xml:space="preserve">Bonuses and </w:t>
            </w:r>
            <w:r w:rsidR="00673549" w:rsidRPr="00FC14C4">
              <w:rPr>
                <w:rFonts w:ascii="Times New Roman" w:hAnsi="Times New Roman" w:cs="Times New Roman"/>
                <w:sz w:val="24"/>
                <w:szCs w:val="24"/>
              </w:rPr>
              <w:t>honours</w:t>
            </w:r>
            <w:r w:rsidRPr="00FC14C4">
              <w:rPr>
                <w:rFonts w:ascii="Times New Roman" w:hAnsi="Times New Roman" w:cs="Times New Roman"/>
                <w:sz w:val="24"/>
                <w:szCs w:val="24"/>
              </w:rPr>
              <w:t xml:space="preserve"> payments</w:t>
            </w:r>
          </w:p>
        </w:tc>
        <w:tc>
          <w:tcPr>
            <w:tcW w:w="1440" w:type="dxa"/>
          </w:tcPr>
          <w:p w14:paraId="06C3583F"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11,261.3</w:t>
            </w:r>
          </w:p>
        </w:tc>
        <w:tc>
          <w:tcPr>
            <w:tcW w:w="1440" w:type="dxa"/>
          </w:tcPr>
          <w:p w14:paraId="0F1D165F"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11,147.3</w:t>
            </w:r>
          </w:p>
        </w:tc>
        <w:tc>
          <w:tcPr>
            <w:tcW w:w="1440" w:type="dxa"/>
          </w:tcPr>
          <w:p w14:paraId="69EFF7CD"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11,099.3</w:t>
            </w:r>
          </w:p>
        </w:tc>
      </w:tr>
      <w:tr w:rsidR="009B2DA5" w:rsidRPr="00FC14C4" w14:paraId="0195517A" w14:textId="77777777" w:rsidTr="00112719">
        <w:tc>
          <w:tcPr>
            <w:tcW w:w="648" w:type="dxa"/>
          </w:tcPr>
          <w:p w14:paraId="14B56133"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9</w:t>
            </w:r>
          </w:p>
        </w:tc>
        <w:tc>
          <w:tcPr>
            <w:tcW w:w="4410" w:type="dxa"/>
          </w:tcPr>
          <w:p w14:paraId="0D5E941B"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Social benefits program for employees of state institutions and organizations</w:t>
            </w:r>
          </w:p>
        </w:tc>
        <w:tc>
          <w:tcPr>
            <w:tcW w:w="1440" w:type="dxa"/>
          </w:tcPr>
          <w:p w14:paraId="00649A97"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10,619.5</w:t>
            </w:r>
          </w:p>
        </w:tc>
        <w:tc>
          <w:tcPr>
            <w:tcW w:w="1440" w:type="dxa"/>
          </w:tcPr>
          <w:p w14:paraId="2E8B50F9"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10,619.5</w:t>
            </w:r>
          </w:p>
        </w:tc>
        <w:tc>
          <w:tcPr>
            <w:tcW w:w="1440" w:type="dxa"/>
          </w:tcPr>
          <w:p w14:paraId="31AE2A30"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10,619.5</w:t>
            </w:r>
          </w:p>
        </w:tc>
      </w:tr>
      <w:tr w:rsidR="009B2DA5" w:rsidRPr="00FC14C4" w14:paraId="2F80A5BE" w14:textId="77777777" w:rsidTr="00112719">
        <w:tc>
          <w:tcPr>
            <w:tcW w:w="648" w:type="dxa"/>
          </w:tcPr>
          <w:p w14:paraId="58636739"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10</w:t>
            </w:r>
          </w:p>
        </w:tc>
        <w:tc>
          <w:tcPr>
            <w:tcW w:w="4410" w:type="dxa"/>
          </w:tcPr>
          <w:p w14:paraId="787BCE7F"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Social assistance to population with disabilities</w:t>
            </w:r>
          </w:p>
        </w:tc>
        <w:tc>
          <w:tcPr>
            <w:tcW w:w="1440" w:type="dxa"/>
          </w:tcPr>
          <w:p w14:paraId="40ADCCCE"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14,253.6</w:t>
            </w:r>
          </w:p>
        </w:tc>
        <w:tc>
          <w:tcPr>
            <w:tcW w:w="1440" w:type="dxa"/>
          </w:tcPr>
          <w:p w14:paraId="6696DF9D"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14,351.9</w:t>
            </w:r>
          </w:p>
        </w:tc>
        <w:tc>
          <w:tcPr>
            <w:tcW w:w="1440" w:type="dxa"/>
          </w:tcPr>
          <w:p w14:paraId="450D6FA3"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14,351.9</w:t>
            </w:r>
          </w:p>
        </w:tc>
      </w:tr>
      <w:tr w:rsidR="009B2DA5" w:rsidRPr="00FC14C4" w14:paraId="700B45CD" w14:textId="77777777" w:rsidTr="00112719">
        <w:tc>
          <w:tcPr>
            <w:tcW w:w="648" w:type="dxa"/>
          </w:tcPr>
          <w:p w14:paraId="75634894"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11</w:t>
            </w:r>
          </w:p>
        </w:tc>
        <w:tc>
          <w:tcPr>
            <w:tcW w:w="4410" w:type="dxa"/>
          </w:tcPr>
          <w:p w14:paraId="7CE45ECE"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Social protection area development program</w:t>
            </w:r>
          </w:p>
        </w:tc>
        <w:tc>
          <w:tcPr>
            <w:tcW w:w="1440" w:type="dxa"/>
          </w:tcPr>
          <w:p w14:paraId="60160D94"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128.3</w:t>
            </w:r>
          </w:p>
        </w:tc>
        <w:tc>
          <w:tcPr>
            <w:tcW w:w="1440" w:type="dxa"/>
          </w:tcPr>
          <w:p w14:paraId="4913D3A3"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128.3</w:t>
            </w:r>
          </w:p>
        </w:tc>
        <w:tc>
          <w:tcPr>
            <w:tcW w:w="1440" w:type="dxa"/>
          </w:tcPr>
          <w:p w14:paraId="18AAEB22"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128.3</w:t>
            </w:r>
          </w:p>
        </w:tc>
      </w:tr>
      <w:tr w:rsidR="009B2DA5" w:rsidRPr="00FC14C4" w14:paraId="0596AD93" w14:textId="77777777" w:rsidTr="00112719">
        <w:tc>
          <w:tcPr>
            <w:tcW w:w="648" w:type="dxa"/>
          </w:tcPr>
          <w:p w14:paraId="7B81AA20"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12</w:t>
            </w:r>
          </w:p>
        </w:tc>
        <w:tc>
          <w:tcPr>
            <w:tcW w:w="4410" w:type="dxa"/>
          </w:tcPr>
          <w:p w14:paraId="38689A1E"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Deposits’ compensation and other reimbursements</w:t>
            </w:r>
          </w:p>
        </w:tc>
        <w:tc>
          <w:tcPr>
            <w:tcW w:w="1440" w:type="dxa"/>
          </w:tcPr>
          <w:p w14:paraId="1FED3A8E"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1,212.0</w:t>
            </w:r>
          </w:p>
        </w:tc>
        <w:tc>
          <w:tcPr>
            <w:tcW w:w="1440" w:type="dxa"/>
          </w:tcPr>
          <w:p w14:paraId="6AEC2244"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1,212.0</w:t>
            </w:r>
          </w:p>
        </w:tc>
        <w:tc>
          <w:tcPr>
            <w:tcW w:w="1440" w:type="dxa"/>
          </w:tcPr>
          <w:p w14:paraId="7FEB6BE2"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1,212.0</w:t>
            </w:r>
          </w:p>
        </w:tc>
      </w:tr>
      <w:tr w:rsidR="009B2DA5" w:rsidRPr="00FC14C4" w14:paraId="6C56D09A" w14:textId="77777777" w:rsidTr="00112719">
        <w:tc>
          <w:tcPr>
            <w:tcW w:w="648" w:type="dxa"/>
          </w:tcPr>
          <w:p w14:paraId="008D863F"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13</w:t>
            </w:r>
          </w:p>
        </w:tc>
        <w:tc>
          <w:tcPr>
            <w:tcW w:w="4410" w:type="dxa"/>
          </w:tcPr>
          <w:p w14:paraId="5063C7F2"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Social security program</w:t>
            </w:r>
          </w:p>
        </w:tc>
        <w:tc>
          <w:tcPr>
            <w:tcW w:w="1440" w:type="dxa"/>
          </w:tcPr>
          <w:p w14:paraId="1EFA7D70"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30,862.6</w:t>
            </w:r>
          </w:p>
        </w:tc>
        <w:tc>
          <w:tcPr>
            <w:tcW w:w="1440" w:type="dxa"/>
          </w:tcPr>
          <w:p w14:paraId="0AAAED8F"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30,861.4</w:t>
            </w:r>
          </w:p>
        </w:tc>
        <w:tc>
          <w:tcPr>
            <w:tcW w:w="1440" w:type="dxa"/>
          </w:tcPr>
          <w:p w14:paraId="5A683F72"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30,861.4</w:t>
            </w:r>
          </w:p>
        </w:tc>
      </w:tr>
      <w:tr w:rsidR="009B2DA5" w:rsidRPr="00FC14C4" w14:paraId="3F1EDD32" w14:textId="77777777" w:rsidTr="00112719">
        <w:tc>
          <w:tcPr>
            <w:tcW w:w="648" w:type="dxa"/>
          </w:tcPr>
          <w:p w14:paraId="598D9C21"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14</w:t>
            </w:r>
          </w:p>
        </w:tc>
        <w:tc>
          <w:tcPr>
            <w:tcW w:w="4410" w:type="dxa"/>
          </w:tcPr>
          <w:p w14:paraId="28AB8551"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Provision of housing to specific groups of population</w:t>
            </w:r>
          </w:p>
        </w:tc>
        <w:tc>
          <w:tcPr>
            <w:tcW w:w="1440" w:type="dxa"/>
          </w:tcPr>
          <w:p w14:paraId="57263A68"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1,790.6</w:t>
            </w:r>
          </w:p>
        </w:tc>
        <w:tc>
          <w:tcPr>
            <w:tcW w:w="1440" w:type="dxa"/>
          </w:tcPr>
          <w:p w14:paraId="709B9AA5"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1,620.2</w:t>
            </w:r>
          </w:p>
        </w:tc>
        <w:tc>
          <w:tcPr>
            <w:tcW w:w="1440" w:type="dxa"/>
          </w:tcPr>
          <w:p w14:paraId="1C88973E"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1,620.2</w:t>
            </w:r>
          </w:p>
        </w:tc>
      </w:tr>
      <w:tr w:rsidR="009B2DA5" w:rsidRPr="00FC14C4" w14:paraId="0FB041E6" w14:textId="77777777" w:rsidTr="00112719">
        <w:tc>
          <w:tcPr>
            <w:tcW w:w="648" w:type="dxa"/>
          </w:tcPr>
          <w:p w14:paraId="1E189F6F"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15</w:t>
            </w:r>
          </w:p>
        </w:tc>
        <w:tc>
          <w:tcPr>
            <w:tcW w:w="4410" w:type="dxa"/>
          </w:tcPr>
          <w:p w14:paraId="31A917C1"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The World Bank financed Second Social Protection Administration Program</w:t>
            </w:r>
          </w:p>
        </w:tc>
        <w:tc>
          <w:tcPr>
            <w:tcW w:w="1440" w:type="dxa"/>
          </w:tcPr>
          <w:p w14:paraId="3F0103F5"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2,053.4</w:t>
            </w:r>
          </w:p>
        </w:tc>
        <w:tc>
          <w:tcPr>
            <w:tcW w:w="1440" w:type="dxa"/>
          </w:tcPr>
          <w:p w14:paraId="2501945D"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410.7</w:t>
            </w:r>
          </w:p>
        </w:tc>
        <w:tc>
          <w:tcPr>
            <w:tcW w:w="1440" w:type="dxa"/>
          </w:tcPr>
          <w:p w14:paraId="48A57CC4"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273.8</w:t>
            </w:r>
          </w:p>
        </w:tc>
      </w:tr>
      <w:tr w:rsidR="009B2DA5" w:rsidRPr="00FC14C4" w14:paraId="4F04EA13" w14:textId="77777777" w:rsidTr="00112719">
        <w:tc>
          <w:tcPr>
            <w:tcW w:w="648" w:type="dxa"/>
          </w:tcPr>
          <w:p w14:paraId="77DCCE19"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16</w:t>
            </w:r>
          </w:p>
        </w:tc>
        <w:tc>
          <w:tcPr>
            <w:tcW w:w="4410" w:type="dxa"/>
          </w:tcPr>
          <w:p w14:paraId="6CDB821A" w14:textId="77777777" w:rsidR="009B2DA5" w:rsidRPr="00FC14C4" w:rsidRDefault="009B2DA5" w:rsidP="00112719">
            <w:pPr>
              <w:rPr>
                <w:rFonts w:ascii="Times New Roman" w:hAnsi="Times New Roman" w:cs="Times New Roman"/>
                <w:sz w:val="24"/>
                <w:szCs w:val="24"/>
              </w:rPr>
            </w:pPr>
            <w:r w:rsidRPr="00FC14C4">
              <w:rPr>
                <w:rFonts w:ascii="Times New Roman" w:hAnsi="Times New Roman" w:cs="Times New Roman"/>
                <w:sz w:val="24"/>
                <w:szCs w:val="24"/>
              </w:rPr>
              <w:t>State policy development, programs coordination and monitoring in the area of social protection</w:t>
            </w:r>
          </w:p>
        </w:tc>
        <w:tc>
          <w:tcPr>
            <w:tcW w:w="1440" w:type="dxa"/>
          </w:tcPr>
          <w:p w14:paraId="3C1B0460"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5,736.4</w:t>
            </w:r>
          </w:p>
        </w:tc>
        <w:tc>
          <w:tcPr>
            <w:tcW w:w="1440" w:type="dxa"/>
          </w:tcPr>
          <w:p w14:paraId="7383A420"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5,808.6</w:t>
            </w:r>
          </w:p>
        </w:tc>
        <w:tc>
          <w:tcPr>
            <w:tcW w:w="1440" w:type="dxa"/>
          </w:tcPr>
          <w:p w14:paraId="1C3C43E2" w14:textId="77777777" w:rsidR="009B2DA5" w:rsidRPr="00FC14C4" w:rsidRDefault="009B2DA5" w:rsidP="00112719">
            <w:pPr>
              <w:jc w:val="center"/>
              <w:rPr>
                <w:rFonts w:ascii="Times New Roman" w:hAnsi="Times New Roman" w:cs="Times New Roman"/>
                <w:bCs/>
                <w:sz w:val="24"/>
                <w:szCs w:val="24"/>
                <w:lang w:val="fr-FR"/>
              </w:rPr>
            </w:pPr>
            <w:r w:rsidRPr="00FC14C4">
              <w:rPr>
                <w:rFonts w:ascii="Times New Roman" w:hAnsi="Times New Roman" w:cs="Times New Roman"/>
                <w:bCs/>
                <w:sz w:val="24"/>
                <w:szCs w:val="24"/>
                <w:lang w:val="fr-FR"/>
              </w:rPr>
              <w:t>5,882.1</w:t>
            </w:r>
          </w:p>
        </w:tc>
      </w:tr>
      <w:tr w:rsidR="009B2DA5" w:rsidRPr="00FC14C4" w14:paraId="42C901CA" w14:textId="77777777" w:rsidTr="00112719">
        <w:tc>
          <w:tcPr>
            <w:tcW w:w="648" w:type="dxa"/>
          </w:tcPr>
          <w:p w14:paraId="0A94C4DB" w14:textId="77777777" w:rsidR="009B2DA5" w:rsidRPr="00FC14C4" w:rsidRDefault="009B2DA5" w:rsidP="00112719">
            <w:pPr>
              <w:rPr>
                <w:rFonts w:ascii="Times New Roman" w:hAnsi="Times New Roman" w:cs="Times New Roman"/>
                <w:sz w:val="24"/>
                <w:szCs w:val="24"/>
              </w:rPr>
            </w:pPr>
          </w:p>
        </w:tc>
        <w:tc>
          <w:tcPr>
            <w:tcW w:w="4410" w:type="dxa"/>
          </w:tcPr>
          <w:p w14:paraId="0850B2E5" w14:textId="77777777" w:rsidR="009B2DA5" w:rsidRPr="00FC14C4" w:rsidRDefault="009B2DA5" w:rsidP="00112719">
            <w:pPr>
              <w:jc w:val="center"/>
              <w:rPr>
                <w:rFonts w:ascii="Times New Roman" w:hAnsi="Times New Roman" w:cs="Times New Roman"/>
                <w:b/>
                <w:sz w:val="24"/>
                <w:szCs w:val="24"/>
              </w:rPr>
            </w:pPr>
            <w:r w:rsidRPr="00FC14C4">
              <w:rPr>
                <w:rFonts w:ascii="Times New Roman" w:hAnsi="Times New Roman" w:cs="Times New Roman"/>
                <w:b/>
                <w:sz w:val="24"/>
                <w:szCs w:val="24"/>
              </w:rPr>
              <w:t>Total Budget</w:t>
            </w:r>
          </w:p>
        </w:tc>
        <w:tc>
          <w:tcPr>
            <w:tcW w:w="1440" w:type="dxa"/>
          </w:tcPr>
          <w:p w14:paraId="1AEBAA8C" w14:textId="77777777" w:rsidR="009B2DA5" w:rsidRPr="00FC14C4" w:rsidRDefault="009B2DA5" w:rsidP="00112719">
            <w:pPr>
              <w:jc w:val="center"/>
              <w:rPr>
                <w:rFonts w:ascii="Times New Roman" w:hAnsi="Times New Roman" w:cs="Times New Roman"/>
                <w:b/>
                <w:sz w:val="24"/>
                <w:szCs w:val="24"/>
              </w:rPr>
            </w:pPr>
            <w:r w:rsidRPr="00FC14C4">
              <w:rPr>
                <w:rFonts w:ascii="Times New Roman" w:hAnsi="Times New Roman" w:cs="Times New Roman"/>
                <w:b/>
                <w:bCs/>
                <w:sz w:val="24"/>
                <w:szCs w:val="24"/>
                <w:lang w:val="fr-FR"/>
              </w:rPr>
              <w:t>503,611</w:t>
            </w:r>
            <w:r w:rsidRPr="00FC14C4">
              <w:rPr>
                <w:rFonts w:ascii="Times New Roman" w:hAnsi="Times New Roman" w:cs="Times New Roman"/>
                <w:b/>
                <w:bCs/>
                <w:sz w:val="24"/>
                <w:szCs w:val="24"/>
                <w:lang w:val="hy-AM"/>
              </w:rPr>
              <w:t>․</w:t>
            </w:r>
            <w:r w:rsidRPr="00FC14C4">
              <w:rPr>
                <w:rFonts w:ascii="Times New Roman" w:hAnsi="Times New Roman" w:cs="Times New Roman"/>
                <w:b/>
                <w:bCs/>
                <w:sz w:val="24"/>
                <w:szCs w:val="24"/>
                <w:lang w:val="fr-FR"/>
              </w:rPr>
              <w:t>7</w:t>
            </w:r>
          </w:p>
        </w:tc>
        <w:tc>
          <w:tcPr>
            <w:tcW w:w="1440" w:type="dxa"/>
          </w:tcPr>
          <w:p w14:paraId="5DFA8EE8" w14:textId="77777777" w:rsidR="009B2DA5" w:rsidRPr="00FC14C4" w:rsidRDefault="009B2DA5" w:rsidP="00112719">
            <w:pPr>
              <w:jc w:val="center"/>
              <w:rPr>
                <w:rFonts w:ascii="Times New Roman" w:hAnsi="Times New Roman" w:cs="Times New Roman"/>
                <w:b/>
                <w:sz w:val="24"/>
                <w:szCs w:val="24"/>
              </w:rPr>
            </w:pPr>
            <w:r w:rsidRPr="00FC14C4">
              <w:rPr>
                <w:rFonts w:ascii="Times New Roman" w:hAnsi="Times New Roman" w:cs="Times New Roman"/>
                <w:b/>
                <w:bCs/>
                <w:sz w:val="24"/>
                <w:szCs w:val="24"/>
                <w:lang w:val="fr-FR"/>
              </w:rPr>
              <w:t>508,174</w:t>
            </w:r>
            <w:r w:rsidRPr="00FC14C4">
              <w:rPr>
                <w:rFonts w:ascii="Times New Roman" w:hAnsi="Times New Roman" w:cs="Times New Roman"/>
                <w:b/>
                <w:bCs/>
                <w:sz w:val="24"/>
                <w:szCs w:val="24"/>
                <w:lang w:val="hy-AM"/>
              </w:rPr>
              <w:t>․</w:t>
            </w:r>
            <w:r w:rsidRPr="00FC14C4">
              <w:rPr>
                <w:rFonts w:ascii="Times New Roman" w:hAnsi="Times New Roman" w:cs="Times New Roman"/>
                <w:b/>
                <w:bCs/>
                <w:sz w:val="24"/>
                <w:szCs w:val="24"/>
                <w:lang w:val="fr-FR"/>
              </w:rPr>
              <w:t>2</w:t>
            </w:r>
          </w:p>
        </w:tc>
        <w:tc>
          <w:tcPr>
            <w:tcW w:w="1440" w:type="dxa"/>
          </w:tcPr>
          <w:p w14:paraId="70493025" w14:textId="77777777" w:rsidR="009B2DA5" w:rsidRPr="00FC14C4" w:rsidRDefault="009B2DA5" w:rsidP="00112719">
            <w:pPr>
              <w:jc w:val="center"/>
              <w:rPr>
                <w:rFonts w:ascii="Times New Roman" w:hAnsi="Times New Roman" w:cs="Times New Roman"/>
                <w:b/>
                <w:sz w:val="24"/>
                <w:szCs w:val="24"/>
              </w:rPr>
            </w:pPr>
            <w:r w:rsidRPr="00FC14C4">
              <w:rPr>
                <w:rFonts w:ascii="Times New Roman" w:hAnsi="Times New Roman" w:cs="Times New Roman"/>
                <w:b/>
                <w:bCs/>
                <w:sz w:val="24"/>
                <w:szCs w:val="24"/>
                <w:lang w:val="fr-FR"/>
              </w:rPr>
              <w:t>514,511․2</w:t>
            </w:r>
          </w:p>
        </w:tc>
      </w:tr>
    </w:tbl>
    <w:p w14:paraId="34567016" w14:textId="77777777" w:rsidR="009B2DA5" w:rsidRPr="00FC14C4" w:rsidRDefault="009B2DA5" w:rsidP="009B2DA5">
      <w:pPr>
        <w:rPr>
          <w:rFonts w:ascii="Times New Roman" w:hAnsi="Times New Roman" w:cs="Times New Roman"/>
          <w:sz w:val="24"/>
          <w:szCs w:val="24"/>
        </w:rPr>
      </w:pPr>
    </w:p>
    <w:p w14:paraId="7316BD54" w14:textId="77777777" w:rsidR="009B2DA5" w:rsidRDefault="009B2DA5" w:rsidP="009B2DA5">
      <w:pPr>
        <w:rPr>
          <w:rFonts w:ascii="Times New Roman" w:hAnsi="Times New Roman" w:cs="Times New Roman"/>
          <w:sz w:val="24"/>
          <w:szCs w:val="24"/>
        </w:rPr>
      </w:pPr>
    </w:p>
    <w:p w14:paraId="02D6CAD9" w14:textId="77777777" w:rsidR="00C822F8" w:rsidRDefault="00C822F8" w:rsidP="009B2DA5">
      <w:pPr>
        <w:rPr>
          <w:rFonts w:ascii="Times New Roman" w:hAnsi="Times New Roman" w:cs="Times New Roman"/>
          <w:sz w:val="24"/>
          <w:szCs w:val="24"/>
        </w:rPr>
      </w:pPr>
    </w:p>
    <w:p w14:paraId="0530A03B" w14:textId="77777777" w:rsidR="00C822F8" w:rsidRDefault="00C822F8" w:rsidP="009B2DA5">
      <w:pPr>
        <w:rPr>
          <w:rFonts w:ascii="Times New Roman" w:hAnsi="Times New Roman" w:cs="Times New Roman"/>
          <w:sz w:val="24"/>
          <w:szCs w:val="24"/>
        </w:rPr>
      </w:pPr>
    </w:p>
    <w:p w14:paraId="357FB028" w14:textId="77777777" w:rsidR="00C822F8" w:rsidRDefault="00C822F8" w:rsidP="009B2DA5">
      <w:pPr>
        <w:rPr>
          <w:rFonts w:ascii="Times New Roman" w:hAnsi="Times New Roman" w:cs="Times New Roman"/>
          <w:sz w:val="24"/>
          <w:szCs w:val="24"/>
        </w:rPr>
      </w:pPr>
    </w:p>
    <w:p w14:paraId="7E95CC41" w14:textId="77777777" w:rsidR="00C822F8" w:rsidRDefault="00C822F8" w:rsidP="009B2DA5">
      <w:pPr>
        <w:rPr>
          <w:rFonts w:ascii="Times New Roman" w:hAnsi="Times New Roman" w:cs="Times New Roman"/>
          <w:sz w:val="24"/>
          <w:szCs w:val="24"/>
        </w:rPr>
      </w:pPr>
    </w:p>
    <w:p w14:paraId="53C9D372" w14:textId="77777777" w:rsidR="00C822F8" w:rsidRDefault="00C822F8" w:rsidP="009B2DA5">
      <w:pPr>
        <w:rPr>
          <w:rFonts w:ascii="Times New Roman" w:hAnsi="Times New Roman" w:cs="Times New Roman"/>
          <w:sz w:val="24"/>
          <w:szCs w:val="24"/>
        </w:rPr>
      </w:pPr>
    </w:p>
    <w:p w14:paraId="00C1A3BF" w14:textId="77777777" w:rsidR="00C822F8" w:rsidRPr="00FC14C4" w:rsidRDefault="00C822F8" w:rsidP="009B2DA5">
      <w:pPr>
        <w:rPr>
          <w:rFonts w:ascii="Times New Roman" w:hAnsi="Times New Roman" w:cs="Times New Roman"/>
          <w:sz w:val="24"/>
          <w:szCs w:val="24"/>
        </w:rPr>
      </w:pPr>
    </w:p>
    <w:p w14:paraId="7445A541" w14:textId="77777777" w:rsidR="009B2DA5" w:rsidRPr="00FC14C4" w:rsidRDefault="009B2DA5">
      <w:pPr>
        <w:rPr>
          <w:rFonts w:ascii="Times New Roman" w:hAnsi="Times New Roman" w:cs="Times New Roman"/>
          <w:sz w:val="24"/>
          <w:szCs w:val="24"/>
        </w:rPr>
      </w:pPr>
    </w:p>
    <w:p w14:paraId="7358F416" w14:textId="34AAC951" w:rsidR="00B46036" w:rsidRPr="00B46036" w:rsidRDefault="00B46036" w:rsidP="00B46036">
      <w:pPr>
        <w:pStyle w:val="ListParagraph"/>
        <w:autoSpaceDE w:val="0"/>
        <w:autoSpaceDN w:val="0"/>
        <w:adjustRightInd w:val="0"/>
        <w:spacing w:after="0" w:line="360" w:lineRule="auto"/>
        <w:ind w:left="900"/>
        <w:jc w:val="center"/>
        <w:rPr>
          <w:rFonts w:ascii="Times New Roman" w:hAnsi="Times New Roman" w:cs="Times New Roman"/>
          <w:b/>
          <w:i/>
          <w:iCs/>
          <w:color w:val="000000"/>
          <w:sz w:val="24"/>
          <w:szCs w:val="24"/>
        </w:rPr>
      </w:pPr>
      <w:r>
        <w:rPr>
          <w:rFonts w:ascii="Times New Roman" w:hAnsi="Times New Roman" w:cs="Times New Roman"/>
          <w:b/>
          <w:sz w:val="24"/>
          <w:szCs w:val="24"/>
        </w:rPr>
        <w:t xml:space="preserve">Annex IV - </w:t>
      </w:r>
      <w:r>
        <w:rPr>
          <w:rFonts w:ascii="Times New Roman" w:hAnsi="Times New Roman" w:cs="Times New Roman"/>
          <w:b/>
          <w:i/>
          <w:iCs/>
          <w:color w:val="000000"/>
          <w:sz w:val="24"/>
          <w:szCs w:val="24"/>
        </w:rPr>
        <w:t>International Commitments o</w:t>
      </w:r>
      <w:r w:rsidRPr="00B46036">
        <w:rPr>
          <w:rFonts w:ascii="Times New Roman" w:hAnsi="Times New Roman" w:cs="Times New Roman"/>
          <w:b/>
          <w:i/>
          <w:iCs/>
          <w:color w:val="000000"/>
          <w:sz w:val="24"/>
          <w:szCs w:val="24"/>
        </w:rPr>
        <w:t>n Gender</w:t>
      </w:r>
      <w:r w:rsidRPr="00B46036">
        <w:rPr>
          <w:rFonts w:ascii="Times New Roman" w:hAnsi="Times New Roman" w:cs="Times New Roman"/>
          <w:b/>
          <w:i/>
          <w:iCs/>
          <w:color w:val="000000"/>
          <w:sz w:val="24"/>
          <w:szCs w:val="24"/>
        </w:rPr>
        <w:noBreakHyphen/>
        <w:t xml:space="preserve">Responsive Budgeting </w:t>
      </w:r>
      <w:r>
        <w:rPr>
          <w:rFonts w:ascii="Times New Roman" w:hAnsi="Times New Roman" w:cs="Times New Roman"/>
          <w:b/>
          <w:i/>
          <w:iCs/>
          <w:color w:val="000000"/>
          <w:sz w:val="24"/>
          <w:szCs w:val="24"/>
        </w:rPr>
        <w:t>and National Documents o</w:t>
      </w:r>
      <w:r w:rsidRPr="00B46036">
        <w:rPr>
          <w:rFonts w:ascii="Times New Roman" w:hAnsi="Times New Roman" w:cs="Times New Roman"/>
          <w:b/>
          <w:i/>
          <w:iCs/>
          <w:color w:val="000000"/>
          <w:sz w:val="24"/>
          <w:szCs w:val="24"/>
        </w:rPr>
        <w:t>n Gender</w:t>
      </w:r>
      <w:r w:rsidRPr="00B46036">
        <w:rPr>
          <w:rFonts w:ascii="Times New Roman" w:hAnsi="Times New Roman" w:cs="Times New Roman"/>
          <w:b/>
          <w:i/>
          <w:iCs/>
          <w:color w:val="000000"/>
          <w:sz w:val="24"/>
          <w:szCs w:val="24"/>
        </w:rPr>
        <w:noBreakHyphen/>
        <w:t>Responsive Budgeting</w:t>
      </w:r>
    </w:p>
    <w:p w14:paraId="3A716B1E" w14:textId="75059CB0" w:rsidR="00B46036" w:rsidRPr="00B46036" w:rsidRDefault="00B46036" w:rsidP="00B46036">
      <w:pPr>
        <w:pStyle w:val="ListParagraph"/>
        <w:autoSpaceDE w:val="0"/>
        <w:autoSpaceDN w:val="0"/>
        <w:adjustRightInd w:val="0"/>
        <w:spacing w:after="0" w:line="360" w:lineRule="auto"/>
        <w:ind w:left="900"/>
        <w:rPr>
          <w:rFonts w:ascii="Times New Roman" w:hAnsi="Times New Roman" w:cs="Times New Roman"/>
          <w:b/>
          <w:i/>
          <w:iCs/>
          <w:color w:val="000000"/>
          <w:sz w:val="24"/>
          <w:szCs w:val="24"/>
        </w:rPr>
      </w:pPr>
    </w:p>
    <w:p w14:paraId="7F120194" w14:textId="7028791D" w:rsidR="00B46036" w:rsidRPr="00B46036" w:rsidRDefault="00B46036" w:rsidP="00B46036">
      <w:pPr>
        <w:jc w:val="center"/>
        <w:rPr>
          <w:rFonts w:ascii="Times New Roman" w:hAnsi="Times New Roman" w:cs="Times New Roman"/>
          <w:b/>
          <w:sz w:val="24"/>
          <w:szCs w:val="24"/>
        </w:rPr>
      </w:pPr>
    </w:p>
    <w:p w14:paraId="463790E9" w14:textId="77777777" w:rsidR="00B46036" w:rsidRDefault="00B46036">
      <w:pPr>
        <w:rPr>
          <w:rFonts w:ascii="Times New Roman" w:hAnsi="Times New Roman" w:cs="Times New Roman"/>
          <w:sz w:val="24"/>
          <w:szCs w:val="24"/>
        </w:rPr>
      </w:pPr>
    </w:p>
    <w:p w14:paraId="28FD70AB" w14:textId="7FF54832" w:rsidR="00B46036" w:rsidRPr="00B46036" w:rsidRDefault="00B46036" w:rsidP="00B46036">
      <w:pPr>
        <w:pStyle w:val="ListParagraph"/>
        <w:numPr>
          <w:ilvl w:val="0"/>
          <w:numId w:val="10"/>
        </w:numPr>
        <w:autoSpaceDE w:val="0"/>
        <w:autoSpaceDN w:val="0"/>
        <w:adjustRightInd w:val="0"/>
        <w:spacing w:after="0" w:line="360" w:lineRule="auto"/>
        <w:jc w:val="center"/>
        <w:rPr>
          <w:rFonts w:ascii="Times New Roman" w:hAnsi="Times New Roman" w:cs="Times New Roman"/>
          <w:b/>
          <w:i/>
          <w:iCs/>
          <w:color w:val="000000"/>
          <w:sz w:val="24"/>
          <w:szCs w:val="24"/>
        </w:rPr>
      </w:pPr>
      <w:r w:rsidRPr="00B46036">
        <w:rPr>
          <w:rFonts w:ascii="Times New Roman" w:hAnsi="Times New Roman" w:cs="Times New Roman"/>
          <w:b/>
          <w:i/>
          <w:iCs/>
          <w:color w:val="000000"/>
          <w:sz w:val="24"/>
          <w:szCs w:val="24"/>
        </w:rPr>
        <w:t>INTERNATIONAL COMMITMENTS ON GENDER</w:t>
      </w:r>
      <w:r w:rsidRPr="00B46036">
        <w:rPr>
          <w:rFonts w:ascii="Times New Roman" w:hAnsi="Times New Roman" w:cs="Times New Roman"/>
          <w:b/>
          <w:i/>
          <w:iCs/>
          <w:color w:val="000000"/>
          <w:sz w:val="24"/>
          <w:szCs w:val="24"/>
        </w:rPr>
        <w:noBreakHyphen/>
        <w:t>RESPONSIVE BUDGETING</w:t>
      </w:r>
    </w:p>
    <w:p w14:paraId="1DD82744" w14:textId="77777777" w:rsidR="00B46036" w:rsidRPr="00B46036" w:rsidRDefault="00B46036" w:rsidP="00B46036">
      <w:pPr>
        <w:pStyle w:val="ListParagraph"/>
        <w:autoSpaceDE w:val="0"/>
        <w:autoSpaceDN w:val="0"/>
        <w:adjustRightInd w:val="0"/>
        <w:spacing w:after="0" w:line="360" w:lineRule="auto"/>
        <w:ind w:left="900"/>
        <w:rPr>
          <w:rFonts w:ascii="Times New Roman" w:hAnsi="Times New Roman" w:cs="Times New Roman"/>
          <w:b/>
          <w:i/>
          <w:iCs/>
          <w:color w:val="000000"/>
          <w:sz w:val="24"/>
          <w:szCs w:val="24"/>
        </w:rPr>
      </w:pPr>
    </w:p>
    <w:p w14:paraId="086718B3" w14:textId="77777777" w:rsidR="00B46036" w:rsidRPr="00B46036" w:rsidRDefault="00B46036" w:rsidP="00B46036">
      <w:pPr>
        <w:pStyle w:val="ListParagraph"/>
        <w:numPr>
          <w:ilvl w:val="0"/>
          <w:numId w:val="8"/>
        </w:numPr>
        <w:autoSpaceDE w:val="0"/>
        <w:autoSpaceDN w:val="0"/>
        <w:adjustRightInd w:val="0"/>
        <w:spacing w:line="360" w:lineRule="auto"/>
        <w:rPr>
          <w:rFonts w:ascii="Times New Roman" w:hAnsi="Times New Roman" w:cs="Times New Roman"/>
          <w:iCs/>
          <w:color w:val="000000"/>
          <w:sz w:val="24"/>
          <w:szCs w:val="24"/>
          <w:lang w:val="en-US"/>
        </w:rPr>
      </w:pPr>
      <w:r w:rsidRPr="00B46036">
        <w:rPr>
          <w:rFonts w:ascii="Times New Roman" w:hAnsi="Times New Roman" w:cs="Times New Roman"/>
          <w:b/>
          <w:bCs/>
          <w:iCs/>
          <w:color w:val="000000"/>
          <w:sz w:val="24"/>
          <w:szCs w:val="24"/>
          <w:lang w:val="en-US"/>
        </w:rPr>
        <w:t>Convention on the Elimination of All Forms of Discrimination against Women (CEDAW, 1979)</w:t>
      </w:r>
      <w:r w:rsidRPr="00B46036">
        <w:rPr>
          <w:rFonts w:ascii="Times New Roman" w:hAnsi="Times New Roman" w:cs="Times New Roman"/>
          <w:iCs/>
          <w:color w:val="000000"/>
          <w:sz w:val="24"/>
          <w:szCs w:val="24"/>
          <w:lang w:val="en-US"/>
        </w:rPr>
        <w:t xml:space="preserve"> </w:t>
      </w:r>
    </w:p>
    <w:p w14:paraId="762B38F5" w14:textId="77777777" w:rsidR="00B46036" w:rsidRPr="00B46036" w:rsidRDefault="00B46036" w:rsidP="00B46036">
      <w:pPr>
        <w:autoSpaceDE w:val="0"/>
        <w:autoSpaceDN w:val="0"/>
        <w:adjustRightInd w:val="0"/>
        <w:spacing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 xml:space="preserve">Governments’ commitments under CEDAW include removing barriers to women’s participation in public life and are linked with the four main dimensions of budgets: revenue, expenditure, macroeconomics of the budget, and budget decision-making processes. </w:t>
      </w:r>
    </w:p>
    <w:p w14:paraId="7334F61A" w14:textId="77777777" w:rsidR="00B46036" w:rsidRPr="00B46036" w:rsidRDefault="00B46036" w:rsidP="00B46036">
      <w:pPr>
        <w:pStyle w:val="ListParagraph"/>
        <w:numPr>
          <w:ilvl w:val="0"/>
          <w:numId w:val="8"/>
        </w:numPr>
        <w:autoSpaceDE w:val="0"/>
        <w:autoSpaceDN w:val="0"/>
        <w:adjustRightInd w:val="0"/>
        <w:spacing w:line="360" w:lineRule="auto"/>
        <w:rPr>
          <w:rFonts w:ascii="Times New Roman" w:hAnsi="Times New Roman" w:cs="Times New Roman"/>
          <w:b/>
          <w:bCs/>
          <w:iCs/>
          <w:color w:val="000000"/>
          <w:sz w:val="24"/>
          <w:szCs w:val="24"/>
          <w:lang w:val="en-US"/>
        </w:rPr>
      </w:pPr>
      <w:r w:rsidRPr="00B46036">
        <w:rPr>
          <w:rFonts w:ascii="Times New Roman" w:hAnsi="Times New Roman" w:cs="Times New Roman"/>
          <w:b/>
          <w:bCs/>
          <w:iCs/>
          <w:color w:val="000000"/>
          <w:sz w:val="24"/>
          <w:szCs w:val="24"/>
          <w:lang w:val="en-US"/>
        </w:rPr>
        <w:t>Beijing Declaration and Platform for Action (1995)</w:t>
      </w:r>
    </w:p>
    <w:p w14:paraId="51D24140" w14:textId="77777777" w:rsidR="00B46036" w:rsidRPr="00B46036" w:rsidRDefault="00B46036" w:rsidP="00B46036">
      <w:pPr>
        <w:autoSpaceDE w:val="0"/>
        <w:autoSpaceDN w:val="0"/>
        <w:adjustRightInd w:val="0"/>
        <w:spacing w:line="360" w:lineRule="auto"/>
        <w:rPr>
          <w:rFonts w:ascii="Times New Roman" w:hAnsi="Times New Roman" w:cs="Times New Roman"/>
          <w:iCs/>
          <w:color w:val="000000"/>
          <w:sz w:val="24"/>
          <w:szCs w:val="24"/>
          <w:lang w:val="en-US"/>
        </w:rPr>
      </w:pPr>
      <w:proofErr w:type="gramStart"/>
      <w:r w:rsidRPr="00B46036">
        <w:rPr>
          <w:rFonts w:ascii="Times New Roman" w:hAnsi="Times New Roman" w:cs="Times New Roman"/>
          <w:iCs/>
          <w:color w:val="000000"/>
          <w:sz w:val="24"/>
          <w:szCs w:val="24"/>
          <w:lang w:val="en-US"/>
        </w:rPr>
        <w:t xml:space="preserve">Refers to the need for “the integration of a gender perspective in budgetary decisions on policies and </w:t>
      </w:r>
      <w:proofErr w:type="spellStart"/>
      <w:r w:rsidRPr="00B46036">
        <w:rPr>
          <w:rFonts w:ascii="Times New Roman" w:hAnsi="Times New Roman" w:cs="Times New Roman"/>
          <w:iCs/>
          <w:color w:val="000000"/>
          <w:sz w:val="24"/>
          <w:szCs w:val="24"/>
          <w:lang w:val="en-US"/>
        </w:rPr>
        <w:t>programmes</w:t>
      </w:r>
      <w:proofErr w:type="spellEnd"/>
      <w:r w:rsidRPr="00B46036">
        <w:rPr>
          <w:rFonts w:ascii="Times New Roman" w:hAnsi="Times New Roman" w:cs="Times New Roman"/>
          <w:iCs/>
          <w:color w:val="000000"/>
          <w:sz w:val="24"/>
          <w:szCs w:val="24"/>
          <w:lang w:val="en-US"/>
        </w:rPr>
        <w:t xml:space="preserve">, as well as adequate financing of specific </w:t>
      </w:r>
      <w:proofErr w:type="spellStart"/>
      <w:r w:rsidRPr="00B46036">
        <w:rPr>
          <w:rFonts w:ascii="Times New Roman" w:hAnsi="Times New Roman" w:cs="Times New Roman"/>
          <w:iCs/>
          <w:color w:val="000000"/>
          <w:sz w:val="24"/>
          <w:szCs w:val="24"/>
          <w:lang w:val="en-US"/>
        </w:rPr>
        <w:t>programmes</w:t>
      </w:r>
      <w:proofErr w:type="spellEnd"/>
      <w:r w:rsidRPr="00B46036">
        <w:rPr>
          <w:rFonts w:ascii="Times New Roman" w:hAnsi="Times New Roman" w:cs="Times New Roman"/>
          <w:iCs/>
          <w:color w:val="000000"/>
          <w:sz w:val="24"/>
          <w:szCs w:val="24"/>
          <w:lang w:val="en-US"/>
        </w:rPr>
        <w:t xml:space="preserve"> for securing equality between women and men.”</w:t>
      </w:r>
      <w:proofErr w:type="gramEnd"/>
      <w:r w:rsidRPr="00B46036">
        <w:rPr>
          <w:rFonts w:ascii="Times New Roman" w:hAnsi="Times New Roman" w:cs="Times New Roman"/>
          <w:iCs/>
          <w:color w:val="000000"/>
          <w:sz w:val="24"/>
          <w:szCs w:val="24"/>
          <w:lang w:val="en-US"/>
        </w:rPr>
        <w:t xml:space="preserve"> (</w:t>
      </w:r>
      <w:proofErr w:type="gramStart"/>
      <w:r w:rsidRPr="00B46036">
        <w:rPr>
          <w:rFonts w:ascii="Times New Roman" w:hAnsi="Times New Roman" w:cs="Times New Roman"/>
          <w:iCs/>
          <w:color w:val="000000"/>
          <w:sz w:val="24"/>
          <w:szCs w:val="24"/>
          <w:lang w:val="en-US"/>
        </w:rPr>
        <w:t>annex</w:t>
      </w:r>
      <w:proofErr w:type="gramEnd"/>
      <w:r w:rsidRPr="00B46036">
        <w:rPr>
          <w:rFonts w:ascii="Times New Roman" w:hAnsi="Times New Roman" w:cs="Times New Roman"/>
          <w:iCs/>
          <w:color w:val="000000"/>
          <w:sz w:val="24"/>
          <w:szCs w:val="24"/>
          <w:lang w:val="en-US"/>
        </w:rPr>
        <w:t xml:space="preserve"> II, chapter VI, </w:t>
      </w:r>
      <w:proofErr w:type="spellStart"/>
      <w:r w:rsidRPr="00B46036">
        <w:rPr>
          <w:rFonts w:ascii="Times New Roman" w:hAnsi="Times New Roman" w:cs="Times New Roman"/>
          <w:iCs/>
          <w:color w:val="000000"/>
          <w:sz w:val="24"/>
          <w:szCs w:val="24"/>
          <w:lang w:val="en-US"/>
        </w:rPr>
        <w:t>para</w:t>
      </w:r>
      <w:proofErr w:type="spellEnd"/>
      <w:r w:rsidRPr="00B46036">
        <w:rPr>
          <w:rFonts w:ascii="Times New Roman" w:hAnsi="Times New Roman" w:cs="Times New Roman"/>
          <w:iCs/>
          <w:color w:val="000000"/>
          <w:sz w:val="24"/>
          <w:szCs w:val="24"/>
          <w:lang w:val="en-US"/>
        </w:rPr>
        <w:t xml:space="preserve"> 345) </w:t>
      </w:r>
    </w:p>
    <w:p w14:paraId="0A1E0D32" w14:textId="77777777" w:rsidR="00B46036" w:rsidRPr="00B46036" w:rsidRDefault="00B46036" w:rsidP="00B46036">
      <w:pPr>
        <w:pStyle w:val="ListParagraph"/>
        <w:numPr>
          <w:ilvl w:val="0"/>
          <w:numId w:val="8"/>
        </w:numPr>
        <w:autoSpaceDE w:val="0"/>
        <w:autoSpaceDN w:val="0"/>
        <w:adjustRightInd w:val="0"/>
        <w:spacing w:line="360" w:lineRule="auto"/>
        <w:rPr>
          <w:rFonts w:ascii="Times New Roman" w:hAnsi="Times New Roman" w:cs="Times New Roman"/>
          <w:b/>
          <w:bCs/>
          <w:iCs/>
          <w:color w:val="000000"/>
          <w:sz w:val="24"/>
          <w:szCs w:val="24"/>
          <w:lang w:val="en-US"/>
        </w:rPr>
      </w:pPr>
      <w:r w:rsidRPr="00B46036">
        <w:rPr>
          <w:rFonts w:ascii="Times New Roman" w:hAnsi="Times New Roman" w:cs="Times New Roman"/>
          <w:b/>
          <w:bCs/>
          <w:iCs/>
          <w:color w:val="000000"/>
          <w:sz w:val="24"/>
          <w:szCs w:val="24"/>
          <w:lang w:val="en-US"/>
        </w:rPr>
        <w:t>The 2030  Agenda  for  Sustainable  Development  (2015)</w:t>
      </w:r>
    </w:p>
    <w:p w14:paraId="3DECDB94" w14:textId="77777777" w:rsidR="00B46036" w:rsidRPr="00B46036" w:rsidRDefault="00B46036" w:rsidP="00B46036">
      <w:pPr>
        <w:autoSpaceDE w:val="0"/>
        <w:autoSpaceDN w:val="0"/>
        <w:adjustRightInd w:val="0"/>
        <w:spacing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 xml:space="preserve">Commit governments to “a significant increase in investments to close the gender gap and strengthen support for institutions in relation to gender equality and the empowerment of women at the global, regional and national levels.” (A/RES/70/1, </w:t>
      </w:r>
      <w:proofErr w:type="spellStart"/>
      <w:r w:rsidRPr="00B46036">
        <w:rPr>
          <w:rFonts w:ascii="Times New Roman" w:hAnsi="Times New Roman" w:cs="Times New Roman"/>
          <w:iCs/>
          <w:color w:val="000000"/>
          <w:sz w:val="24"/>
          <w:szCs w:val="24"/>
          <w:lang w:val="en-US"/>
        </w:rPr>
        <w:t>para</w:t>
      </w:r>
      <w:proofErr w:type="spellEnd"/>
      <w:r w:rsidRPr="00B46036">
        <w:rPr>
          <w:rFonts w:ascii="Times New Roman" w:hAnsi="Times New Roman" w:cs="Times New Roman"/>
          <w:iCs/>
          <w:color w:val="000000"/>
          <w:sz w:val="24"/>
          <w:szCs w:val="24"/>
          <w:lang w:val="en-US"/>
        </w:rPr>
        <w:t xml:space="preserve"> 20) </w:t>
      </w:r>
    </w:p>
    <w:p w14:paraId="42B0A13F" w14:textId="77777777" w:rsidR="00B46036" w:rsidRPr="00B46036" w:rsidRDefault="00B46036" w:rsidP="00B46036">
      <w:pPr>
        <w:pStyle w:val="ListParagraph"/>
        <w:numPr>
          <w:ilvl w:val="0"/>
          <w:numId w:val="8"/>
        </w:numPr>
        <w:autoSpaceDE w:val="0"/>
        <w:autoSpaceDN w:val="0"/>
        <w:adjustRightInd w:val="0"/>
        <w:spacing w:line="360" w:lineRule="auto"/>
        <w:rPr>
          <w:rFonts w:ascii="Times New Roman" w:hAnsi="Times New Roman" w:cs="Times New Roman"/>
          <w:b/>
          <w:bCs/>
          <w:iCs/>
          <w:color w:val="000000"/>
          <w:sz w:val="24"/>
          <w:szCs w:val="24"/>
          <w:lang w:val="en-US"/>
        </w:rPr>
      </w:pPr>
      <w:r w:rsidRPr="00B46036">
        <w:rPr>
          <w:rFonts w:ascii="Times New Roman" w:hAnsi="Times New Roman" w:cs="Times New Roman"/>
          <w:b/>
          <w:bCs/>
          <w:iCs/>
          <w:color w:val="000000"/>
          <w:sz w:val="24"/>
          <w:szCs w:val="24"/>
          <w:lang w:val="en-US"/>
        </w:rPr>
        <w:t>Addis Ababa Action Agenda of the Third International Conference on Financing for Development ( UN, 2015)</w:t>
      </w:r>
    </w:p>
    <w:p w14:paraId="0D26B79F" w14:textId="77777777" w:rsidR="00B46036" w:rsidRPr="00B46036" w:rsidRDefault="00B46036" w:rsidP="00B46036">
      <w:pPr>
        <w:autoSpaceDE w:val="0"/>
        <w:autoSpaceDN w:val="0"/>
        <w:adjustRightInd w:val="0"/>
        <w:spacing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 xml:space="preserve">“We reaffirm that achieving gender equality, empowering all women and girls, and the full </w:t>
      </w:r>
      <w:proofErr w:type="gramStart"/>
      <w:r w:rsidRPr="00B46036">
        <w:rPr>
          <w:rFonts w:ascii="Times New Roman" w:hAnsi="Times New Roman" w:cs="Times New Roman"/>
          <w:iCs/>
          <w:color w:val="000000"/>
          <w:sz w:val="24"/>
          <w:szCs w:val="24"/>
          <w:lang w:val="en-US"/>
        </w:rPr>
        <w:t>realization of their human rights are</w:t>
      </w:r>
      <w:proofErr w:type="gramEnd"/>
      <w:r w:rsidRPr="00B46036">
        <w:rPr>
          <w:rFonts w:ascii="Times New Roman" w:hAnsi="Times New Roman" w:cs="Times New Roman"/>
          <w:iCs/>
          <w:color w:val="000000"/>
          <w:sz w:val="24"/>
          <w:szCs w:val="24"/>
          <w:lang w:val="en-US"/>
        </w:rPr>
        <w:t xml:space="preserve"> essential to achieving sustained, inclusive and equitable economic growth and sustainable development. We reiterate the need for gender mainstreaming, including targeted actions and investments in the formulation and implementation of all financial, economic, environmental and social policies.”  (A/RES/69/313, Para 6);</w:t>
      </w:r>
    </w:p>
    <w:p w14:paraId="215EF80D" w14:textId="77777777" w:rsidR="00B46036" w:rsidRPr="00B46036" w:rsidRDefault="00B46036" w:rsidP="00B46036">
      <w:pPr>
        <w:autoSpaceDE w:val="0"/>
        <w:autoSpaceDN w:val="0"/>
        <w:adjustRightInd w:val="0"/>
        <w:spacing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 xml:space="preserve">“We will strengthen national control mechanisms, such as supreme audit institutions, along with other independent oversight institutions, as appropriate. We will increase transparency and equal participation in the budgeting process and promote gender responsive budgeting and tracking. We will establish transparent public procurement frameworks as a strategic tool to reinforce sustainable development.” </w:t>
      </w:r>
      <w:proofErr w:type="gramStart"/>
      <w:r w:rsidRPr="00B46036">
        <w:rPr>
          <w:rFonts w:ascii="Times New Roman" w:hAnsi="Times New Roman" w:cs="Times New Roman"/>
          <w:iCs/>
          <w:color w:val="000000"/>
          <w:sz w:val="24"/>
          <w:szCs w:val="24"/>
          <w:lang w:val="en-US"/>
        </w:rPr>
        <w:t>(A/RES/69/313, Para 30).</w:t>
      </w:r>
      <w:proofErr w:type="gramEnd"/>
    </w:p>
    <w:p w14:paraId="535EC16B" w14:textId="77777777" w:rsidR="00B46036" w:rsidRPr="00B46036" w:rsidRDefault="00B46036" w:rsidP="00B46036">
      <w:pPr>
        <w:autoSpaceDE w:val="0"/>
        <w:autoSpaceDN w:val="0"/>
        <w:adjustRightInd w:val="0"/>
        <w:spacing w:line="360" w:lineRule="auto"/>
        <w:ind w:left="1080"/>
        <w:rPr>
          <w:rFonts w:ascii="Times New Roman" w:hAnsi="Times New Roman" w:cs="Times New Roman"/>
          <w:iCs/>
          <w:color w:val="000000"/>
          <w:sz w:val="24"/>
          <w:szCs w:val="24"/>
          <w:lang w:val="en-US"/>
        </w:rPr>
      </w:pPr>
    </w:p>
    <w:p w14:paraId="752F16A3" w14:textId="77777777" w:rsidR="00B46036" w:rsidRPr="00B46036" w:rsidRDefault="00B46036" w:rsidP="00B46036">
      <w:pPr>
        <w:pStyle w:val="ListParagraph"/>
        <w:numPr>
          <w:ilvl w:val="0"/>
          <w:numId w:val="8"/>
        </w:numPr>
        <w:autoSpaceDE w:val="0"/>
        <w:autoSpaceDN w:val="0"/>
        <w:adjustRightInd w:val="0"/>
        <w:spacing w:line="360" w:lineRule="auto"/>
        <w:rPr>
          <w:rFonts w:ascii="Times New Roman" w:hAnsi="Times New Roman" w:cs="Times New Roman"/>
          <w:b/>
          <w:bCs/>
          <w:iCs/>
          <w:color w:val="000000"/>
          <w:sz w:val="24"/>
          <w:szCs w:val="24"/>
          <w:lang w:val="en-US"/>
        </w:rPr>
      </w:pPr>
      <w:r w:rsidRPr="00B46036">
        <w:rPr>
          <w:rFonts w:ascii="Times New Roman" w:hAnsi="Times New Roman" w:cs="Times New Roman"/>
          <w:b/>
          <w:bCs/>
          <w:iCs/>
          <w:color w:val="000000"/>
          <w:sz w:val="24"/>
          <w:szCs w:val="24"/>
          <w:lang w:val="en-US"/>
        </w:rPr>
        <w:t>European Charter for Equality of Women and Men in Local Life (Innsbruck, 2006)</w:t>
      </w:r>
    </w:p>
    <w:p w14:paraId="2A845338" w14:textId="77777777" w:rsidR="00B46036" w:rsidRPr="00B46036" w:rsidRDefault="00B46036" w:rsidP="00B46036">
      <w:pPr>
        <w:autoSpaceDE w:val="0"/>
        <w:autoSpaceDN w:val="0"/>
        <w:adjustRightInd w:val="0"/>
        <w:spacing w:after="0" w:line="360" w:lineRule="auto"/>
        <w:ind w:left="360"/>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 xml:space="preserve">“Integrating the gender perspective into all activities of local and regional government is necessary to advance equality of women and men. The gender perspective must be taken into account in the drafting of policies, methods and instruments which affect the daily life of the local population – for example, through the use of “gender mainstreaming” and “gender budgeting” techniques. To this end, women’s experiences in local life, including their living and working conditions, must be </w:t>
      </w:r>
      <w:proofErr w:type="spellStart"/>
      <w:r w:rsidRPr="00B46036">
        <w:rPr>
          <w:rFonts w:ascii="Times New Roman" w:hAnsi="Times New Roman" w:cs="Times New Roman"/>
          <w:iCs/>
          <w:color w:val="000000"/>
          <w:sz w:val="24"/>
          <w:szCs w:val="24"/>
          <w:lang w:val="en-US"/>
        </w:rPr>
        <w:t>analysed</w:t>
      </w:r>
      <w:proofErr w:type="spellEnd"/>
      <w:r w:rsidRPr="00B46036">
        <w:rPr>
          <w:rFonts w:ascii="Times New Roman" w:hAnsi="Times New Roman" w:cs="Times New Roman"/>
          <w:iCs/>
          <w:color w:val="000000"/>
          <w:sz w:val="24"/>
          <w:szCs w:val="24"/>
          <w:lang w:val="en-US"/>
        </w:rPr>
        <w:t xml:space="preserve"> and taken into account.” (Part I, Principle 5).</w:t>
      </w:r>
    </w:p>
    <w:p w14:paraId="31794351" w14:textId="77777777" w:rsidR="00B46036" w:rsidRPr="00B46036" w:rsidRDefault="00B46036" w:rsidP="00B46036">
      <w:pPr>
        <w:autoSpaceDE w:val="0"/>
        <w:autoSpaceDN w:val="0"/>
        <w:adjustRightInd w:val="0"/>
        <w:spacing w:after="0" w:line="360" w:lineRule="auto"/>
        <w:ind w:left="360"/>
        <w:rPr>
          <w:rFonts w:ascii="Times New Roman" w:hAnsi="Times New Roman" w:cs="Times New Roman"/>
          <w:i/>
          <w:iCs/>
          <w:color w:val="000000"/>
          <w:sz w:val="24"/>
          <w:szCs w:val="24"/>
          <w:lang w:val="en-US"/>
        </w:rPr>
      </w:pPr>
    </w:p>
    <w:p w14:paraId="14184834" w14:textId="77777777" w:rsidR="00B46036" w:rsidRPr="00B46036" w:rsidRDefault="00B46036" w:rsidP="00B46036">
      <w:pPr>
        <w:pStyle w:val="ListParagraph"/>
        <w:autoSpaceDE w:val="0"/>
        <w:autoSpaceDN w:val="0"/>
        <w:adjustRightInd w:val="0"/>
        <w:spacing w:after="0" w:line="360" w:lineRule="auto"/>
        <w:ind w:left="900"/>
        <w:rPr>
          <w:rFonts w:ascii="Times New Roman" w:hAnsi="Times New Roman" w:cs="Times New Roman"/>
          <w:b/>
          <w:i/>
          <w:iCs/>
          <w:color w:val="000000"/>
          <w:sz w:val="24"/>
          <w:szCs w:val="24"/>
        </w:rPr>
      </w:pPr>
    </w:p>
    <w:p w14:paraId="0296BB33" w14:textId="40B684A3" w:rsidR="00B46036" w:rsidRPr="00B46036" w:rsidRDefault="00B46036" w:rsidP="00B46036">
      <w:pPr>
        <w:pStyle w:val="ListParagraph"/>
        <w:numPr>
          <w:ilvl w:val="0"/>
          <w:numId w:val="10"/>
        </w:numPr>
        <w:autoSpaceDE w:val="0"/>
        <w:autoSpaceDN w:val="0"/>
        <w:adjustRightInd w:val="0"/>
        <w:spacing w:after="0" w:line="360" w:lineRule="auto"/>
        <w:rPr>
          <w:rFonts w:ascii="Times New Roman" w:hAnsi="Times New Roman" w:cs="Times New Roman"/>
          <w:b/>
          <w:i/>
          <w:iCs/>
          <w:color w:val="000000"/>
          <w:sz w:val="24"/>
          <w:szCs w:val="24"/>
        </w:rPr>
      </w:pPr>
      <w:r w:rsidRPr="00B46036">
        <w:rPr>
          <w:rFonts w:ascii="Times New Roman" w:hAnsi="Times New Roman" w:cs="Times New Roman"/>
          <w:b/>
          <w:i/>
          <w:iCs/>
          <w:color w:val="000000"/>
          <w:sz w:val="24"/>
          <w:szCs w:val="24"/>
        </w:rPr>
        <w:t>NATIONAL DOCUMENTS ON GENDER</w:t>
      </w:r>
      <w:r w:rsidRPr="00B46036">
        <w:rPr>
          <w:rFonts w:ascii="Times New Roman" w:hAnsi="Times New Roman" w:cs="Times New Roman"/>
          <w:b/>
          <w:i/>
          <w:iCs/>
          <w:color w:val="000000"/>
          <w:sz w:val="24"/>
          <w:szCs w:val="24"/>
        </w:rPr>
        <w:noBreakHyphen/>
        <w:t xml:space="preserve">RESPONSIVE BUDGETING </w:t>
      </w:r>
    </w:p>
    <w:p w14:paraId="6B9851DE" w14:textId="77777777" w:rsidR="00B46036" w:rsidRPr="00B46036" w:rsidRDefault="00B46036" w:rsidP="00B46036">
      <w:pPr>
        <w:pStyle w:val="ListParagraph"/>
        <w:autoSpaceDE w:val="0"/>
        <w:autoSpaceDN w:val="0"/>
        <w:adjustRightInd w:val="0"/>
        <w:spacing w:after="240" w:line="360" w:lineRule="auto"/>
        <w:ind w:left="1080"/>
        <w:jc w:val="both"/>
        <w:rPr>
          <w:rFonts w:ascii="Times New Roman" w:hAnsi="Times New Roman" w:cs="Times New Roman"/>
          <w:sz w:val="24"/>
          <w:szCs w:val="24"/>
        </w:rPr>
      </w:pPr>
    </w:p>
    <w:p w14:paraId="4D899049" w14:textId="77777777" w:rsidR="00B46036" w:rsidRPr="00B46036" w:rsidRDefault="00B46036" w:rsidP="00B46036">
      <w:p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de-DE"/>
        </w:rPr>
        <w:t xml:space="preserve">The principle of equality between sexes is formulated in the </w:t>
      </w:r>
      <w:r w:rsidRPr="00B46036">
        <w:rPr>
          <w:rFonts w:ascii="Times New Roman" w:hAnsi="Times New Roman" w:cs="Times New Roman"/>
          <w:b/>
          <w:bCs/>
          <w:iCs/>
          <w:color w:val="000000"/>
          <w:sz w:val="24"/>
          <w:szCs w:val="24"/>
          <w:lang w:val="de-DE"/>
        </w:rPr>
        <w:t>Armenian Constitution</w:t>
      </w:r>
      <w:r w:rsidRPr="00B46036">
        <w:rPr>
          <w:rFonts w:ascii="Times New Roman" w:hAnsi="Times New Roman" w:cs="Times New Roman"/>
          <w:iCs/>
          <w:color w:val="000000"/>
          <w:sz w:val="24"/>
          <w:szCs w:val="24"/>
          <w:lang w:val="de-DE"/>
        </w:rPr>
        <w:t xml:space="preserve"> as a ban on discrimination on the grounds of sex. Amendments</w:t>
      </w:r>
      <w:r w:rsidRPr="00B46036">
        <w:rPr>
          <w:rFonts w:ascii="Times New Roman" w:hAnsi="Times New Roman" w:cs="Times New Roman"/>
          <w:iCs/>
          <w:color w:val="000000"/>
          <w:sz w:val="24"/>
          <w:szCs w:val="24"/>
          <w:lang w:val="en-US"/>
        </w:rPr>
        <w:t xml:space="preserve"> to the Constitution made in December 2015 included important articles and provisions such as:</w:t>
      </w:r>
    </w:p>
    <w:p w14:paraId="31711ACF" w14:textId="77777777" w:rsidR="00B46036" w:rsidRPr="00B46036" w:rsidRDefault="00B46036" w:rsidP="00B46036">
      <w:pPr>
        <w:numPr>
          <w:ilvl w:val="0"/>
          <w:numId w:val="5"/>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b/>
          <w:bCs/>
          <w:iCs/>
          <w:color w:val="000000"/>
          <w:sz w:val="24"/>
          <w:szCs w:val="24"/>
          <w:lang w:val="en-US"/>
        </w:rPr>
        <w:t xml:space="preserve">General Equality before the Law </w:t>
      </w:r>
      <w:r w:rsidRPr="00B46036">
        <w:rPr>
          <w:rFonts w:ascii="Times New Roman" w:hAnsi="Times New Roman" w:cs="Times New Roman"/>
          <w:iCs/>
          <w:color w:val="000000"/>
          <w:sz w:val="24"/>
          <w:szCs w:val="24"/>
          <w:lang w:val="en-US"/>
        </w:rPr>
        <w:t xml:space="preserve">(Art. 28), </w:t>
      </w:r>
    </w:p>
    <w:p w14:paraId="5B1E4C51" w14:textId="77777777" w:rsidR="00B46036" w:rsidRPr="00B46036" w:rsidRDefault="00B46036" w:rsidP="00B46036">
      <w:pPr>
        <w:numPr>
          <w:ilvl w:val="0"/>
          <w:numId w:val="5"/>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b/>
          <w:bCs/>
          <w:iCs/>
          <w:color w:val="000000"/>
          <w:sz w:val="24"/>
          <w:szCs w:val="24"/>
          <w:lang w:val="en-US"/>
        </w:rPr>
        <w:t xml:space="preserve">Prohibition of Discrimination </w:t>
      </w:r>
      <w:r w:rsidRPr="00B46036">
        <w:rPr>
          <w:rFonts w:ascii="Times New Roman" w:hAnsi="Times New Roman" w:cs="Times New Roman"/>
          <w:iCs/>
          <w:color w:val="000000"/>
          <w:sz w:val="24"/>
          <w:szCs w:val="24"/>
          <w:lang w:val="en-US"/>
        </w:rPr>
        <w:t xml:space="preserve">(Art. 29), and </w:t>
      </w:r>
    </w:p>
    <w:p w14:paraId="3462A674" w14:textId="77777777" w:rsidR="00B46036" w:rsidRPr="00B46036" w:rsidRDefault="00B46036" w:rsidP="00B46036">
      <w:pPr>
        <w:numPr>
          <w:ilvl w:val="0"/>
          <w:numId w:val="5"/>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b/>
          <w:bCs/>
          <w:iCs/>
          <w:color w:val="000000"/>
          <w:sz w:val="24"/>
          <w:szCs w:val="24"/>
          <w:lang w:val="en-US"/>
        </w:rPr>
        <w:t xml:space="preserve">Equality of Rights for Women and Men </w:t>
      </w:r>
      <w:r w:rsidRPr="00B46036">
        <w:rPr>
          <w:rFonts w:ascii="Times New Roman" w:hAnsi="Times New Roman" w:cs="Times New Roman"/>
          <w:iCs/>
          <w:color w:val="000000"/>
          <w:sz w:val="24"/>
          <w:szCs w:val="24"/>
          <w:lang w:val="en-US"/>
        </w:rPr>
        <w:t>(Art. 30).</w:t>
      </w:r>
    </w:p>
    <w:p w14:paraId="4798809D" w14:textId="77777777" w:rsidR="00B46036" w:rsidRPr="00B46036" w:rsidRDefault="00B46036" w:rsidP="00B46036">
      <w:pPr>
        <w:autoSpaceDE w:val="0"/>
        <w:autoSpaceDN w:val="0"/>
        <w:adjustRightInd w:val="0"/>
        <w:spacing w:after="0" w:line="360" w:lineRule="auto"/>
        <w:rPr>
          <w:rFonts w:ascii="Times New Roman" w:hAnsi="Times New Roman" w:cs="Times New Roman"/>
          <w:iCs/>
          <w:color w:val="000000"/>
          <w:sz w:val="24"/>
          <w:szCs w:val="24"/>
          <w:lang w:val="de-DE"/>
        </w:rPr>
      </w:pPr>
    </w:p>
    <w:p w14:paraId="408AE405" w14:textId="77777777" w:rsidR="00B46036" w:rsidRPr="00B46036" w:rsidRDefault="00B46036" w:rsidP="00B46036">
      <w:p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de-DE"/>
        </w:rPr>
        <w:t xml:space="preserve">However, the </w:t>
      </w:r>
      <w:r w:rsidRPr="00B46036">
        <w:rPr>
          <w:rFonts w:ascii="Times New Roman" w:hAnsi="Times New Roman" w:cs="Times New Roman"/>
          <w:b/>
          <w:bCs/>
          <w:iCs/>
          <w:color w:val="000000"/>
          <w:sz w:val="24"/>
          <w:szCs w:val="24"/>
          <w:lang w:val="de-DE"/>
        </w:rPr>
        <w:t xml:space="preserve">de jure </w:t>
      </w:r>
      <w:r w:rsidRPr="00B46036">
        <w:rPr>
          <w:rFonts w:ascii="Times New Roman" w:hAnsi="Times New Roman" w:cs="Times New Roman"/>
          <w:iCs/>
          <w:color w:val="000000"/>
          <w:sz w:val="24"/>
          <w:szCs w:val="24"/>
          <w:lang w:val="de-DE"/>
        </w:rPr>
        <w:t>ban</w:t>
      </w:r>
      <w:r w:rsidRPr="00B46036">
        <w:rPr>
          <w:rFonts w:ascii="Times New Roman" w:hAnsi="Times New Roman" w:cs="Times New Roman"/>
          <w:b/>
          <w:bCs/>
          <w:iCs/>
          <w:color w:val="000000"/>
          <w:sz w:val="24"/>
          <w:szCs w:val="24"/>
          <w:lang w:val="de-DE"/>
        </w:rPr>
        <w:t xml:space="preserve"> </w:t>
      </w:r>
      <w:r w:rsidRPr="00B46036">
        <w:rPr>
          <w:rFonts w:ascii="Times New Roman" w:hAnsi="Times New Roman" w:cs="Times New Roman"/>
          <w:iCs/>
          <w:color w:val="000000"/>
          <w:sz w:val="24"/>
          <w:szCs w:val="24"/>
          <w:lang w:val="de-DE"/>
        </w:rPr>
        <w:t xml:space="preserve">on discrimination does not necessarily mean the </w:t>
      </w:r>
      <w:r w:rsidRPr="00B46036">
        <w:rPr>
          <w:rFonts w:ascii="Times New Roman" w:hAnsi="Times New Roman" w:cs="Times New Roman"/>
          <w:b/>
          <w:bCs/>
          <w:iCs/>
          <w:color w:val="000000"/>
          <w:sz w:val="24"/>
          <w:szCs w:val="24"/>
          <w:lang w:val="de-DE"/>
        </w:rPr>
        <w:t xml:space="preserve">de facto </w:t>
      </w:r>
      <w:r w:rsidRPr="00B46036">
        <w:rPr>
          <w:rFonts w:ascii="Times New Roman" w:hAnsi="Times New Roman" w:cs="Times New Roman"/>
          <w:iCs/>
          <w:color w:val="000000"/>
          <w:sz w:val="24"/>
          <w:szCs w:val="24"/>
          <w:lang w:val="de-DE"/>
        </w:rPr>
        <w:t xml:space="preserve">absence of discrimination. The main problem manifests itself as the </w:t>
      </w:r>
      <w:r w:rsidRPr="00B46036">
        <w:rPr>
          <w:rFonts w:ascii="Times New Roman" w:hAnsi="Times New Roman" w:cs="Times New Roman"/>
          <w:b/>
          <w:bCs/>
          <w:iCs/>
          <w:color w:val="000000"/>
          <w:sz w:val="24"/>
          <w:szCs w:val="24"/>
          <w:lang w:val="de-DE"/>
        </w:rPr>
        <w:t xml:space="preserve">lack of opportunities for enjoyment of the rights enshrined in the constitution. </w:t>
      </w:r>
    </w:p>
    <w:p w14:paraId="2B5A7D9E" w14:textId="77777777" w:rsidR="00B46036" w:rsidRPr="00B46036" w:rsidRDefault="00B46036" w:rsidP="00B46036">
      <w:pPr>
        <w:autoSpaceDE w:val="0"/>
        <w:autoSpaceDN w:val="0"/>
        <w:adjustRightInd w:val="0"/>
        <w:spacing w:after="0" w:line="360" w:lineRule="auto"/>
        <w:ind w:left="360"/>
        <w:rPr>
          <w:rFonts w:ascii="Times New Roman" w:hAnsi="Times New Roman" w:cs="Times New Roman"/>
          <w:i/>
          <w:iCs/>
          <w:color w:val="000000"/>
          <w:sz w:val="24"/>
          <w:szCs w:val="24"/>
          <w:lang w:val="en-US"/>
        </w:rPr>
      </w:pPr>
    </w:p>
    <w:p w14:paraId="4991DC28" w14:textId="77777777" w:rsidR="00B46036" w:rsidRPr="00B46036" w:rsidRDefault="00B46036" w:rsidP="00B46036">
      <w:pPr>
        <w:autoSpaceDE w:val="0"/>
        <w:autoSpaceDN w:val="0"/>
        <w:adjustRightInd w:val="0"/>
        <w:spacing w:after="0" w:line="360" w:lineRule="auto"/>
        <w:rPr>
          <w:rFonts w:ascii="Times New Roman" w:hAnsi="Times New Roman" w:cs="Times New Roman"/>
          <w:b/>
          <w:iCs/>
          <w:color w:val="000000"/>
          <w:sz w:val="24"/>
          <w:szCs w:val="24"/>
          <w:lang w:val="en-US"/>
        </w:rPr>
      </w:pPr>
      <w:r w:rsidRPr="00B46036">
        <w:rPr>
          <w:rFonts w:ascii="Times New Roman" w:hAnsi="Times New Roman" w:cs="Times New Roman"/>
          <w:b/>
          <w:bCs/>
          <w:iCs/>
          <w:color w:val="000000"/>
          <w:sz w:val="24"/>
          <w:szCs w:val="24"/>
          <w:lang w:val="en-US"/>
        </w:rPr>
        <w:t xml:space="preserve">Law of the Republic of Armenia on provision of equal rights and equal opportunities for women and men </w:t>
      </w:r>
      <w:r w:rsidRPr="00B46036">
        <w:rPr>
          <w:rFonts w:ascii="Times New Roman" w:hAnsi="Times New Roman" w:cs="Times New Roman"/>
          <w:b/>
          <w:iCs/>
          <w:color w:val="000000"/>
          <w:sz w:val="24"/>
          <w:szCs w:val="24"/>
          <w:lang w:val="en-US"/>
        </w:rPr>
        <w:t>(2013)</w:t>
      </w:r>
    </w:p>
    <w:p w14:paraId="7BB7C87D" w14:textId="77777777" w:rsidR="00B46036" w:rsidRPr="00B46036" w:rsidRDefault="00B46036" w:rsidP="00B46036">
      <w:pPr>
        <w:pStyle w:val="ListParagraph"/>
        <w:autoSpaceDE w:val="0"/>
        <w:autoSpaceDN w:val="0"/>
        <w:adjustRightInd w:val="0"/>
        <w:spacing w:after="0" w:line="360" w:lineRule="auto"/>
        <w:ind w:left="1080"/>
        <w:rPr>
          <w:rFonts w:ascii="Times New Roman" w:hAnsi="Times New Roman" w:cs="Times New Roman"/>
          <w:b/>
          <w:iCs/>
          <w:color w:val="000000"/>
          <w:sz w:val="24"/>
          <w:szCs w:val="24"/>
          <w:lang w:val="en-US"/>
        </w:rPr>
      </w:pPr>
    </w:p>
    <w:p w14:paraId="54935B12" w14:textId="77777777" w:rsidR="00B46036" w:rsidRPr="00B46036" w:rsidRDefault="00B46036" w:rsidP="00B46036">
      <w:pPr>
        <w:numPr>
          <w:ilvl w:val="0"/>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 xml:space="preserve">The Law regulates the issue of ensuring equal rights and equal opportunities to women and men in the fields of politics, public administration, labor and employment, entrepreneurship, health care, education, etc. </w:t>
      </w:r>
    </w:p>
    <w:p w14:paraId="34199E87" w14:textId="77777777" w:rsidR="00B46036" w:rsidRPr="00B46036" w:rsidRDefault="00B46036" w:rsidP="00B46036">
      <w:pPr>
        <w:numPr>
          <w:ilvl w:val="0"/>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lastRenderedPageBreak/>
        <w:t>introduces the concept of “gender-based discrimination” into the legislation, prohibits discrimination on the grounds of sex, introduces the concepts of direct and indirect discrimination into the legislation,</w:t>
      </w:r>
    </w:p>
    <w:p w14:paraId="55E3647A" w14:textId="77777777" w:rsidR="00B46036" w:rsidRPr="00B46036" w:rsidRDefault="00B46036" w:rsidP="00B46036">
      <w:pPr>
        <w:numPr>
          <w:ilvl w:val="0"/>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 xml:space="preserve">contributes to the development of culture of gender equality and to the elimination of gender stereotypes that underlie discriminatory practices, </w:t>
      </w:r>
    </w:p>
    <w:p w14:paraId="0F928872" w14:textId="77777777" w:rsidR="00B46036" w:rsidRPr="00B46036" w:rsidRDefault="00B46036" w:rsidP="00B46036">
      <w:pPr>
        <w:numPr>
          <w:ilvl w:val="0"/>
          <w:numId w:val="6"/>
        </w:numPr>
        <w:autoSpaceDE w:val="0"/>
        <w:autoSpaceDN w:val="0"/>
        <w:adjustRightInd w:val="0"/>
        <w:spacing w:after="0" w:line="360" w:lineRule="auto"/>
        <w:rPr>
          <w:rFonts w:ascii="Times New Roman" w:hAnsi="Times New Roman" w:cs="Times New Roman"/>
          <w:iCs/>
          <w:color w:val="000000"/>
          <w:sz w:val="24"/>
          <w:szCs w:val="24"/>
          <w:lang w:val="en-US"/>
        </w:rPr>
      </w:pPr>
      <w:proofErr w:type="gramStart"/>
      <w:r w:rsidRPr="00B46036">
        <w:rPr>
          <w:rFonts w:ascii="Times New Roman" w:hAnsi="Times New Roman" w:cs="Times New Roman"/>
          <w:iCs/>
          <w:color w:val="000000"/>
          <w:sz w:val="24"/>
          <w:szCs w:val="24"/>
          <w:lang w:val="en-US"/>
        </w:rPr>
        <w:t>informs</w:t>
      </w:r>
      <w:proofErr w:type="gramEnd"/>
      <w:r w:rsidRPr="00B46036">
        <w:rPr>
          <w:rFonts w:ascii="Times New Roman" w:hAnsi="Times New Roman" w:cs="Times New Roman"/>
          <w:iCs/>
          <w:color w:val="000000"/>
          <w:sz w:val="24"/>
          <w:szCs w:val="24"/>
          <w:lang w:val="en-US"/>
        </w:rPr>
        <w:t xml:space="preserve"> on the necessity to establish national machinery for gender equality, etc.</w:t>
      </w:r>
    </w:p>
    <w:p w14:paraId="03893504" w14:textId="77777777" w:rsidR="00B46036" w:rsidRPr="00B46036" w:rsidRDefault="00B46036" w:rsidP="00B46036">
      <w:pPr>
        <w:autoSpaceDE w:val="0"/>
        <w:autoSpaceDN w:val="0"/>
        <w:adjustRightInd w:val="0"/>
        <w:spacing w:after="0" w:line="360" w:lineRule="auto"/>
        <w:ind w:left="360"/>
        <w:rPr>
          <w:rFonts w:ascii="Times New Roman" w:hAnsi="Times New Roman" w:cs="Times New Roman"/>
          <w:i/>
          <w:iCs/>
          <w:color w:val="000000"/>
          <w:sz w:val="23"/>
          <w:szCs w:val="23"/>
          <w:lang w:val="en-US"/>
        </w:rPr>
      </w:pPr>
    </w:p>
    <w:p w14:paraId="41C38563" w14:textId="77777777" w:rsidR="00B46036" w:rsidRPr="00B46036" w:rsidRDefault="00B46036" w:rsidP="00B46036">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xml:space="preserve">The main document that reflects Armenia’s commitment to gender equality policy and its international obligations in that sphere is the </w:t>
      </w:r>
      <w:proofErr w:type="spellStart"/>
      <w:r w:rsidRPr="00B46036">
        <w:rPr>
          <w:rFonts w:ascii="Times New Roman" w:hAnsi="Times New Roman" w:cs="Times New Roman"/>
          <w:b/>
          <w:bCs/>
          <w:i/>
          <w:iCs/>
          <w:sz w:val="24"/>
          <w:szCs w:val="24"/>
          <w:lang w:val="en-US"/>
        </w:rPr>
        <w:t>RoA</w:t>
      </w:r>
      <w:proofErr w:type="spellEnd"/>
      <w:r w:rsidRPr="00B46036">
        <w:rPr>
          <w:rFonts w:ascii="Times New Roman" w:hAnsi="Times New Roman" w:cs="Times New Roman"/>
          <w:b/>
          <w:bCs/>
          <w:i/>
          <w:iCs/>
          <w:sz w:val="24"/>
          <w:szCs w:val="24"/>
          <w:lang w:val="en-US"/>
        </w:rPr>
        <w:t xml:space="preserve"> Gender Policy Concept Paper </w:t>
      </w:r>
      <w:r w:rsidRPr="00B46036">
        <w:rPr>
          <w:rFonts w:ascii="Times New Roman" w:hAnsi="Times New Roman" w:cs="Times New Roman"/>
          <w:sz w:val="24"/>
          <w:szCs w:val="24"/>
          <w:lang w:val="en-US"/>
        </w:rPr>
        <w:t xml:space="preserve">(2010). </w:t>
      </w:r>
    </w:p>
    <w:p w14:paraId="04E103E1" w14:textId="77777777" w:rsidR="00B46036" w:rsidRPr="00B46036" w:rsidRDefault="00B46036" w:rsidP="00B46036">
      <w:pPr>
        <w:numPr>
          <w:ilvl w:val="0"/>
          <w:numId w:val="7"/>
        </w:num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xml:space="preserve">The </w:t>
      </w:r>
      <w:proofErr w:type="spellStart"/>
      <w:r w:rsidRPr="00B46036">
        <w:rPr>
          <w:rFonts w:ascii="Times New Roman" w:hAnsi="Times New Roman" w:cs="Times New Roman"/>
          <w:i/>
          <w:iCs/>
          <w:sz w:val="24"/>
          <w:szCs w:val="24"/>
          <w:lang w:val="en-US"/>
        </w:rPr>
        <w:t>RoA</w:t>
      </w:r>
      <w:proofErr w:type="spellEnd"/>
      <w:r w:rsidRPr="00B46036">
        <w:rPr>
          <w:rFonts w:ascii="Times New Roman" w:hAnsi="Times New Roman" w:cs="Times New Roman"/>
          <w:i/>
          <w:iCs/>
          <w:sz w:val="24"/>
          <w:szCs w:val="24"/>
          <w:lang w:val="en-US"/>
        </w:rPr>
        <w:t xml:space="preserve"> Gender Policy Concept Paper</w:t>
      </w:r>
      <w:r w:rsidRPr="00B46036">
        <w:rPr>
          <w:rFonts w:ascii="Times New Roman" w:hAnsi="Times New Roman" w:cs="Times New Roman"/>
          <w:sz w:val="24"/>
          <w:szCs w:val="24"/>
          <w:lang w:val="en-US"/>
        </w:rPr>
        <w:t xml:space="preserve"> reflects the latest international approaches to gender equality implementation based on the principle of equal rights and equal opportunities and lays the groundwork for mainstreaming gender into legislative practices and into the overall context of public life and State policies. </w:t>
      </w:r>
    </w:p>
    <w:p w14:paraId="475E8B35" w14:textId="77777777" w:rsidR="00B46036" w:rsidRPr="00B46036" w:rsidRDefault="00B46036" w:rsidP="00B46036">
      <w:pPr>
        <w:numPr>
          <w:ilvl w:val="0"/>
          <w:numId w:val="7"/>
        </w:num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xml:space="preserve">The mission of the </w:t>
      </w:r>
      <w:r w:rsidRPr="00B46036">
        <w:rPr>
          <w:rFonts w:ascii="Times New Roman" w:hAnsi="Times New Roman" w:cs="Times New Roman"/>
          <w:i/>
          <w:iCs/>
          <w:sz w:val="24"/>
          <w:szCs w:val="24"/>
          <w:lang w:val="en-US"/>
        </w:rPr>
        <w:t>Gender Policy Concept Paper</w:t>
      </w:r>
      <w:r w:rsidRPr="00B46036">
        <w:rPr>
          <w:rFonts w:ascii="Times New Roman" w:hAnsi="Times New Roman" w:cs="Times New Roman"/>
          <w:sz w:val="24"/>
          <w:szCs w:val="24"/>
          <w:lang w:val="en-US"/>
        </w:rPr>
        <w:t xml:space="preserve"> is to facilitate </w:t>
      </w:r>
      <w:r w:rsidRPr="00B46036">
        <w:rPr>
          <w:rFonts w:ascii="Times New Roman" w:hAnsi="Times New Roman" w:cs="Times New Roman"/>
          <w:i/>
          <w:iCs/>
          <w:sz w:val="24"/>
          <w:szCs w:val="24"/>
          <w:lang w:val="en-US"/>
        </w:rPr>
        <w:t>gender mainstreaming</w:t>
      </w:r>
      <w:r w:rsidRPr="00B46036">
        <w:rPr>
          <w:rFonts w:ascii="Times New Roman" w:hAnsi="Times New Roman" w:cs="Times New Roman"/>
          <w:sz w:val="24"/>
          <w:szCs w:val="24"/>
          <w:lang w:val="en-US"/>
        </w:rPr>
        <w:t xml:space="preserve"> in all spheres of socio-political and socio-economic life and in policies at all levels of government </w:t>
      </w:r>
      <w:r w:rsidRPr="00B46036">
        <w:rPr>
          <w:rFonts w:ascii="Times New Roman" w:hAnsi="Times New Roman" w:cs="Times New Roman"/>
          <w:i/>
          <w:iCs/>
          <w:sz w:val="24"/>
          <w:szCs w:val="24"/>
          <w:lang w:val="en-US"/>
        </w:rPr>
        <w:t>as a tool for</w:t>
      </w:r>
      <w:r w:rsidRPr="00B46036">
        <w:rPr>
          <w:rFonts w:ascii="Times New Roman" w:hAnsi="Times New Roman" w:cs="Times New Roman"/>
          <w:sz w:val="24"/>
          <w:szCs w:val="24"/>
          <w:lang w:val="en-US"/>
        </w:rPr>
        <w:t xml:space="preserve"> ensuring sustainable democratic development of the society and for consolidating democratic, open and just civil society and the rule-of-law State. </w:t>
      </w:r>
    </w:p>
    <w:p w14:paraId="110F3A23" w14:textId="77777777" w:rsidR="00B46036" w:rsidRPr="00B46036" w:rsidRDefault="00B46036" w:rsidP="00B46036">
      <w:pPr>
        <w:numPr>
          <w:ilvl w:val="0"/>
          <w:numId w:val="7"/>
        </w:num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xml:space="preserve">The main goals of the </w:t>
      </w:r>
      <w:r w:rsidRPr="00B46036">
        <w:rPr>
          <w:rFonts w:ascii="Times New Roman" w:hAnsi="Times New Roman" w:cs="Times New Roman"/>
          <w:i/>
          <w:iCs/>
          <w:sz w:val="24"/>
          <w:szCs w:val="24"/>
          <w:lang w:val="en-US"/>
        </w:rPr>
        <w:t>Gender Policy Concept Paper</w:t>
      </w:r>
      <w:r w:rsidRPr="00B46036">
        <w:rPr>
          <w:rFonts w:ascii="Times New Roman" w:hAnsi="Times New Roman" w:cs="Times New Roman"/>
          <w:sz w:val="24"/>
          <w:szCs w:val="24"/>
          <w:lang w:val="en-US"/>
        </w:rPr>
        <w:t xml:space="preserve"> are to: </w:t>
      </w:r>
    </w:p>
    <w:p w14:paraId="103607F1" w14:textId="77777777" w:rsidR="00B46036" w:rsidRPr="00B46036" w:rsidRDefault="00B46036" w:rsidP="00B46036">
      <w:pPr>
        <w:numPr>
          <w:ilvl w:val="1"/>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 xml:space="preserve">Achieve gender equality in all spheres of public life for securing sustainable development of the society and democratic reforms; </w:t>
      </w:r>
    </w:p>
    <w:p w14:paraId="03DB5703" w14:textId="77777777" w:rsidR="00B46036" w:rsidRPr="00B46036" w:rsidRDefault="00B46036" w:rsidP="00B46036">
      <w:pPr>
        <w:numPr>
          <w:ilvl w:val="1"/>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Ensure equal representation of women and men at all levels of decision-making;</w:t>
      </w:r>
    </w:p>
    <w:p w14:paraId="10A5B2E2" w14:textId="77777777" w:rsidR="00B46036" w:rsidRPr="00B46036" w:rsidRDefault="00B46036" w:rsidP="00B46036">
      <w:pPr>
        <w:numPr>
          <w:ilvl w:val="1"/>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 xml:space="preserve">Eliminate all forms of gender-based discrimination; </w:t>
      </w:r>
    </w:p>
    <w:p w14:paraId="3FCC42B2" w14:textId="77777777" w:rsidR="00B46036" w:rsidRPr="00B46036" w:rsidRDefault="00B46036" w:rsidP="00B46036">
      <w:pPr>
        <w:numPr>
          <w:ilvl w:val="1"/>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Create equal opportunities and equal accessibility to economic resources for women and men in the spheres of labor market and employment, and to</w:t>
      </w:r>
    </w:p>
    <w:p w14:paraId="1A278227" w14:textId="77777777" w:rsidR="00B46036" w:rsidRPr="00B46036" w:rsidRDefault="00B46036" w:rsidP="00B46036">
      <w:pPr>
        <w:numPr>
          <w:ilvl w:val="1"/>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Develop a democratic political culture and a tolerant gender dialogue in the society.</w:t>
      </w:r>
    </w:p>
    <w:p w14:paraId="78B8E3B0" w14:textId="77777777" w:rsidR="00B46036" w:rsidRPr="00B46036" w:rsidRDefault="00B46036" w:rsidP="00B46036">
      <w:pPr>
        <w:spacing w:after="120" w:line="360" w:lineRule="auto"/>
        <w:jc w:val="both"/>
        <w:rPr>
          <w:rFonts w:ascii="Times New Roman" w:hAnsi="Times New Roman" w:cs="Times New Roman"/>
          <w:sz w:val="24"/>
          <w:szCs w:val="24"/>
          <w:lang w:val="en-US"/>
        </w:rPr>
      </w:pPr>
    </w:p>
    <w:p w14:paraId="6803C8C0" w14:textId="77777777" w:rsidR="00B46036" w:rsidRPr="00B46036" w:rsidRDefault="00B46036" w:rsidP="00B46036">
      <w:pPr>
        <w:spacing w:after="120" w:line="360" w:lineRule="auto"/>
        <w:jc w:val="both"/>
        <w:rPr>
          <w:rFonts w:ascii="Times New Roman" w:hAnsi="Times New Roman" w:cs="Times New Roman"/>
          <w:bCs/>
          <w:sz w:val="24"/>
          <w:szCs w:val="24"/>
          <w:lang w:val="en-US"/>
        </w:rPr>
      </w:pPr>
      <w:r w:rsidRPr="00B46036">
        <w:rPr>
          <w:rFonts w:ascii="Times New Roman" w:hAnsi="Times New Roman" w:cs="Times New Roman"/>
          <w:bCs/>
          <w:sz w:val="24"/>
          <w:szCs w:val="24"/>
          <w:lang w:val="en-US"/>
        </w:rPr>
        <w:t>As a result of the women movement in 1990s, in order to identify the main problems, as well as to set the goals for the improvement of the situation with women a number of National Actions Plans were adopted by the government since 1998:</w:t>
      </w:r>
    </w:p>
    <w:p w14:paraId="74396AA7" w14:textId="77777777" w:rsidR="00B46036" w:rsidRPr="00B46036" w:rsidRDefault="00B46036" w:rsidP="00B46036">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bCs/>
          <w:sz w:val="24"/>
          <w:szCs w:val="24"/>
          <w:lang w:val="en-US"/>
        </w:rPr>
        <w:lastRenderedPageBreak/>
        <w:t xml:space="preserve">National Plan for the Improvement of Women’s Status and Enhancement of Their Role in the Society for the Period 1998-2000 in the Republic of Armenia  </w:t>
      </w:r>
    </w:p>
    <w:p w14:paraId="59BD8100" w14:textId="77777777" w:rsidR="00B46036" w:rsidRPr="00B46036" w:rsidRDefault="00B46036" w:rsidP="00B46036">
      <w:pPr>
        <w:spacing w:after="120" w:line="360" w:lineRule="auto"/>
        <w:jc w:val="both"/>
        <w:rPr>
          <w:rFonts w:ascii="Times New Roman" w:hAnsi="Times New Roman" w:cs="Times New Roman"/>
          <w:iCs/>
          <w:sz w:val="24"/>
          <w:szCs w:val="24"/>
          <w:lang w:val="en-US"/>
        </w:rPr>
      </w:pPr>
      <w:r w:rsidRPr="00B46036">
        <w:rPr>
          <w:rFonts w:ascii="Times New Roman" w:hAnsi="Times New Roman" w:cs="Times New Roman"/>
          <w:iCs/>
          <w:sz w:val="24"/>
          <w:szCs w:val="24"/>
          <w:lang w:val="en-US"/>
        </w:rPr>
        <w:t>The First National action plan on women issues adopted after independence.</w:t>
      </w:r>
    </w:p>
    <w:p w14:paraId="560AD269" w14:textId="77777777" w:rsidR="00B46036" w:rsidRPr="00B46036" w:rsidRDefault="00B46036" w:rsidP="00B46036">
      <w:pPr>
        <w:spacing w:after="120" w:line="360" w:lineRule="auto"/>
        <w:jc w:val="both"/>
        <w:rPr>
          <w:rFonts w:ascii="Times New Roman" w:hAnsi="Times New Roman" w:cs="Times New Roman"/>
          <w:b/>
          <w:bCs/>
          <w:sz w:val="24"/>
          <w:szCs w:val="24"/>
          <w:lang w:val="en-US"/>
        </w:rPr>
      </w:pPr>
    </w:p>
    <w:p w14:paraId="7836F82F" w14:textId="77777777" w:rsidR="00B46036" w:rsidRPr="00B46036" w:rsidRDefault="00B46036" w:rsidP="00B46036">
      <w:pPr>
        <w:spacing w:after="120" w:line="360" w:lineRule="auto"/>
        <w:jc w:val="both"/>
        <w:rPr>
          <w:rFonts w:ascii="Times New Roman" w:hAnsi="Times New Roman" w:cs="Times New Roman"/>
          <w:b/>
          <w:bCs/>
          <w:sz w:val="24"/>
          <w:szCs w:val="24"/>
          <w:lang w:val="en-US"/>
        </w:rPr>
      </w:pPr>
      <w:r w:rsidRPr="00B46036">
        <w:rPr>
          <w:rFonts w:ascii="Times New Roman" w:hAnsi="Times New Roman" w:cs="Times New Roman"/>
          <w:b/>
          <w:bCs/>
          <w:sz w:val="24"/>
          <w:szCs w:val="24"/>
          <w:lang w:val="en-US"/>
        </w:rPr>
        <w:t>Republic of Armenia Government’s program 2017-2022</w:t>
      </w:r>
    </w:p>
    <w:p w14:paraId="6FDC0E72" w14:textId="77777777" w:rsidR="00B46036" w:rsidRPr="00B46036" w:rsidRDefault="00B46036" w:rsidP="00B46036">
      <w:pPr>
        <w:spacing w:after="120" w:line="360" w:lineRule="auto"/>
        <w:jc w:val="both"/>
        <w:rPr>
          <w:rFonts w:ascii="Times New Roman" w:hAnsi="Times New Roman" w:cs="Times New Roman"/>
          <w:sz w:val="24"/>
          <w:szCs w:val="24"/>
        </w:rPr>
      </w:pPr>
      <w:r w:rsidRPr="00B46036">
        <w:rPr>
          <w:rFonts w:ascii="Times New Roman" w:hAnsi="Times New Roman" w:cs="Times New Roman"/>
          <w:sz w:val="24"/>
          <w:szCs w:val="24"/>
        </w:rPr>
        <w:t xml:space="preserve">For this period this is the only national document that </w:t>
      </w:r>
      <w:r w:rsidRPr="00B46036">
        <w:rPr>
          <w:rFonts w:ascii="Times New Roman" w:hAnsi="Times New Roman" w:cs="Times New Roman"/>
          <w:i/>
          <w:iCs/>
          <w:sz w:val="24"/>
          <w:szCs w:val="24"/>
        </w:rPr>
        <w:t xml:space="preserve">inter alia </w:t>
      </w:r>
      <w:r w:rsidRPr="00B46036">
        <w:rPr>
          <w:rFonts w:ascii="Times New Roman" w:hAnsi="Times New Roman" w:cs="Times New Roman"/>
          <w:sz w:val="24"/>
          <w:szCs w:val="24"/>
        </w:rPr>
        <w:t xml:space="preserve">included chapter on Work and Social Policy, special provisions to the creation of conditions for combining family and work responsibilities by women as well as “to define the criteria for complex services provided to persons subjected to domestic violence and to expand the network of these services during 2018-2021…” </w:t>
      </w:r>
    </w:p>
    <w:p w14:paraId="6823107D" w14:textId="77777777" w:rsidR="00B46036" w:rsidRPr="00B46036" w:rsidRDefault="00B46036" w:rsidP="00B46036">
      <w:pPr>
        <w:spacing w:after="120" w:line="360" w:lineRule="auto"/>
        <w:jc w:val="both"/>
        <w:rPr>
          <w:rFonts w:ascii="Times New Roman" w:hAnsi="Times New Roman" w:cs="Times New Roman"/>
          <w:b/>
          <w:bCs/>
          <w:sz w:val="24"/>
          <w:szCs w:val="24"/>
        </w:rPr>
      </w:pPr>
    </w:p>
    <w:p w14:paraId="243C8CF7" w14:textId="77777777" w:rsidR="00B46036" w:rsidRPr="00B46036" w:rsidRDefault="00B46036" w:rsidP="00B46036">
      <w:pPr>
        <w:spacing w:after="120" w:line="360" w:lineRule="auto"/>
        <w:jc w:val="both"/>
        <w:rPr>
          <w:rFonts w:ascii="Times New Roman" w:hAnsi="Times New Roman" w:cs="Times New Roman"/>
          <w:b/>
          <w:bCs/>
          <w:sz w:val="24"/>
          <w:szCs w:val="24"/>
          <w:lang w:val="en-US"/>
        </w:rPr>
      </w:pPr>
      <w:proofErr w:type="gramStart"/>
      <w:r w:rsidRPr="00B46036">
        <w:rPr>
          <w:rFonts w:ascii="Times New Roman" w:hAnsi="Times New Roman" w:cs="Times New Roman"/>
          <w:b/>
          <w:bCs/>
          <w:sz w:val="24"/>
          <w:szCs w:val="24"/>
          <w:lang w:val="en-US"/>
        </w:rPr>
        <w:t>Resolution “On Approving the Strategy and Action Plan for Gender Policy Implementation in the Republic of Armenia 2019-2023”.</w:t>
      </w:r>
      <w:proofErr w:type="gramEnd"/>
      <w:r w:rsidRPr="00B46036">
        <w:rPr>
          <w:rFonts w:ascii="Times New Roman" w:hAnsi="Times New Roman" w:cs="Times New Roman"/>
          <w:b/>
          <w:bCs/>
          <w:sz w:val="24"/>
          <w:szCs w:val="24"/>
          <w:lang w:val="en-US"/>
        </w:rPr>
        <w:t xml:space="preserve"> </w:t>
      </w:r>
    </w:p>
    <w:p w14:paraId="41F89561" w14:textId="77777777" w:rsidR="00B46036" w:rsidRPr="00B46036" w:rsidRDefault="00B46036" w:rsidP="00B46036">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At its 2019 September 19 sitting, the Government of the Republic of Armenia adopted a Resolution “On Approving the Strategy and Action Plan for Gender Policy Implementation in the Republic of Armenia 2019-2023”. The Ministry of Labor and Social Affairs of the Republic of Armenia reports this, presenting the priorities of the adopted program.</w:t>
      </w:r>
    </w:p>
    <w:p w14:paraId="7887862C" w14:textId="77777777" w:rsidR="00B46036" w:rsidRPr="00B46036" w:rsidRDefault="00B46036" w:rsidP="00B46036">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The strategy has been developed in line with the Government’s Action Plan and meets the requirements of Article 8 (1) (4) of the Republic of Armenia Law on Equal Rights and Equal Opportunities.</w:t>
      </w:r>
    </w:p>
    <w:p w14:paraId="02334152" w14:textId="77777777" w:rsidR="00B46036" w:rsidRPr="00B46036" w:rsidRDefault="00B46036" w:rsidP="00B46036">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The draft sets out the priority directions of gender policy, which aim to create conditions conducive to the realization of women’s and men’s rights and opportunities in all areas of public life, taking into account also the international commitments of the Republic of Armenia.</w:t>
      </w:r>
    </w:p>
    <w:p w14:paraId="035D99AB" w14:textId="77777777" w:rsidR="00B46036" w:rsidRPr="00B46036" w:rsidRDefault="00B46036" w:rsidP="00B46036">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The strategy outlined 5 priority areas:</w:t>
      </w:r>
    </w:p>
    <w:p w14:paraId="38DCF56A" w14:textId="77777777" w:rsidR="00B46036" w:rsidRPr="00B46036" w:rsidRDefault="00B46036" w:rsidP="00B46036">
      <w:pPr>
        <w:numPr>
          <w:ilvl w:val="1"/>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 Improving the national mechanism for the promotion of women, equal participation of men and women in governance and decision-making.</w:t>
      </w:r>
    </w:p>
    <w:p w14:paraId="0FBFA823" w14:textId="77777777" w:rsidR="00B46036" w:rsidRPr="00B46036" w:rsidRDefault="00B46036" w:rsidP="00B46036">
      <w:pPr>
        <w:numPr>
          <w:ilvl w:val="1"/>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Overcoming gender discrimination in the socio-economic field, expanding women’s economic opportunities.</w:t>
      </w:r>
    </w:p>
    <w:p w14:paraId="46A1F997" w14:textId="77777777" w:rsidR="00B46036" w:rsidRPr="00B46036" w:rsidRDefault="00B46036" w:rsidP="00B46036">
      <w:pPr>
        <w:numPr>
          <w:ilvl w:val="1"/>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lastRenderedPageBreak/>
        <w:t>Promoting full and effective participation of women and men and equal opportunities in education and science.</w:t>
      </w:r>
    </w:p>
    <w:p w14:paraId="4EF0FC82" w14:textId="77777777" w:rsidR="00B46036" w:rsidRPr="00B46036" w:rsidRDefault="00B46036" w:rsidP="00B46036">
      <w:pPr>
        <w:numPr>
          <w:ilvl w:val="1"/>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Expanding equal opportunities for men and women in the health sector.</w:t>
      </w:r>
    </w:p>
    <w:p w14:paraId="0E13DB39" w14:textId="77777777" w:rsidR="00B46036" w:rsidRPr="00B46036" w:rsidRDefault="00B46036" w:rsidP="00B46036">
      <w:pPr>
        <w:numPr>
          <w:ilvl w:val="1"/>
          <w:numId w:val="6"/>
        </w:numPr>
        <w:autoSpaceDE w:val="0"/>
        <w:autoSpaceDN w:val="0"/>
        <w:adjustRightInd w:val="0"/>
        <w:spacing w:after="0" w:line="360" w:lineRule="auto"/>
        <w:rPr>
          <w:rFonts w:ascii="Times New Roman" w:hAnsi="Times New Roman" w:cs="Times New Roman"/>
          <w:iCs/>
          <w:color w:val="000000"/>
          <w:sz w:val="24"/>
          <w:szCs w:val="24"/>
          <w:lang w:val="en-US"/>
        </w:rPr>
      </w:pPr>
      <w:r w:rsidRPr="00B46036">
        <w:rPr>
          <w:rFonts w:ascii="Times New Roman" w:hAnsi="Times New Roman" w:cs="Times New Roman"/>
          <w:iCs/>
          <w:color w:val="000000"/>
          <w:sz w:val="24"/>
          <w:szCs w:val="24"/>
          <w:lang w:val="en-US"/>
        </w:rPr>
        <w:t>Preventing gender discrimination.</w:t>
      </w:r>
    </w:p>
    <w:p w14:paraId="2ACDE4F0" w14:textId="77777777" w:rsidR="00B46036" w:rsidRPr="00B46036" w:rsidRDefault="00B46036" w:rsidP="00B46036">
      <w:pPr>
        <w:autoSpaceDE w:val="0"/>
        <w:autoSpaceDN w:val="0"/>
        <w:adjustRightInd w:val="0"/>
        <w:spacing w:after="0" w:line="360" w:lineRule="auto"/>
        <w:ind w:left="1440"/>
        <w:rPr>
          <w:rFonts w:ascii="Times New Roman" w:hAnsi="Times New Roman" w:cs="Times New Roman"/>
          <w:iCs/>
          <w:color w:val="000000"/>
          <w:sz w:val="24"/>
          <w:szCs w:val="24"/>
          <w:lang w:val="en-US"/>
        </w:rPr>
      </w:pPr>
    </w:p>
    <w:p w14:paraId="37D48CC0" w14:textId="77777777" w:rsidR="00B46036" w:rsidRPr="00B46036" w:rsidRDefault="00B46036" w:rsidP="00B46036">
      <w:pPr>
        <w:spacing w:after="120" w:line="360" w:lineRule="auto"/>
        <w:jc w:val="both"/>
        <w:rPr>
          <w:rFonts w:ascii="Times New Roman" w:hAnsi="Times New Roman" w:cs="Times New Roman"/>
          <w:sz w:val="24"/>
          <w:szCs w:val="24"/>
          <w:lang w:val="en-US"/>
        </w:rPr>
      </w:pPr>
      <w:r w:rsidRPr="00B46036">
        <w:rPr>
          <w:rFonts w:ascii="Times New Roman" w:hAnsi="Times New Roman" w:cs="Times New Roman"/>
          <w:sz w:val="24"/>
          <w:szCs w:val="24"/>
          <w:lang w:val="en-US"/>
        </w:rPr>
        <w:t> The development of the strategy has been based on gender assessments carried out by the Ministry of Labor and Social Affairs of the Republic of Armenia, other state agencies and institutions, international and local partners, analytical reports and reports, results of public discussions, and numerous recommendations.</w:t>
      </w:r>
    </w:p>
    <w:p w14:paraId="5CBF1109" w14:textId="77777777" w:rsidR="00B46036" w:rsidRPr="00B46036" w:rsidRDefault="00B46036">
      <w:pPr>
        <w:rPr>
          <w:rFonts w:ascii="Times New Roman" w:hAnsi="Times New Roman" w:cs="Times New Roman"/>
          <w:sz w:val="24"/>
          <w:szCs w:val="24"/>
          <w:lang w:val="en-US"/>
        </w:rPr>
      </w:pPr>
    </w:p>
    <w:p w14:paraId="70D38F63" w14:textId="77777777" w:rsidR="00B46036" w:rsidRPr="00FC14C4" w:rsidRDefault="00B46036">
      <w:pPr>
        <w:rPr>
          <w:rFonts w:ascii="Times New Roman" w:hAnsi="Times New Roman" w:cs="Times New Roman"/>
          <w:sz w:val="24"/>
          <w:szCs w:val="24"/>
        </w:rPr>
      </w:pPr>
    </w:p>
    <w:sectPr w:rsidR="00B46036" w:rsidRPr="00FC14C4" w:rsidSect="00EE31D9">
      <w:footerReference w:type="default" r:id="rId1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CD14" w14:textId="77777777" w:rsidR="00F020C3" w:rsidRDefault="00F020C3" w:rsidP="006B6DE8">
      <w:pPr>
        <w:spacing w:after="0" w:line="240" w:lineRule="auto"/>
      </w:pPr>
      <w:r>
        <w:separator/>
      </w:r>
    </w:p>
  </w:endnote>
  <w:endnote w:type="continuationSeparator" w:id="0">
    <w:p w14:paraId="31D34938" w14:textId="77777777" w:rsidR="00F020C3" w:rsidRDefault="00F020C3" w:rsidP="006B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ssian Times">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65141"/>
      <w:docPartObj>
        <w:docPartGallery w:val="Page Numbers (Bottom of Page)"/>
        <w:docPartUnique/>
      </w:docPartObj>
    </w:sdtPr>
    <w:sdtEndPr>
      <w:rPr>
        <w:noProof/>
      </w:rPr>
    </w:sdtEndPr>
    <w:sdtContent>
      <w:p w14:paraId="40ADB9A8" w14:textId="2C7EFB76" w:rsidR="004F0358" w:rsidRDefault="004F0358">
        <w:pPr>
          <w:pStyle w:val="Footer"/>
          <w:jc w:val="right"/>
        </w:pPr>
        <w:r>
          <w:fldChar w:fldCharType="begin"/>
        </w:r>
        <w:r>
          <w:instrText xml:space="preserve"> PAGE   \* MERGEFORMAT </w:instrText>
        </w:r>
        <w:r>
          <w:fldChar w:fldCharType="separate"/>
        </w:r>
        <w:r w:rsidR="00665185">
          <w:rPr>
            <w:noProof/>
          </w:rPr>
          <w:t>1</w:t>
        </w:r>
        <w:r>
          <w:rPr>
            <w:noProof/>
          </w:rPr>
          <w:fldChar w:fldCharType="end"/>
        </w:r>
      </w:p>
    </w:sdtContent>
  </w:sdt>
  <w:p w14:paraId="6279E281" w14:textId="77777777" w:rsidR="004F0358" w:rsidRDefault="004F0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81883" w14:textId="77777777" w:rsidR="00F020C3" w:rsidRDefault="00F020C3" w:rsidP="006B6DE8">
      <w:pPr>
        <w:spacing w:after="0" w:line="240" w:lineRule="auto"/>
      </w:pPr>
      <w:r>
        <w:separator/>
      </w:r>
    </w:p>
  </w:footnote>
  <w:footnote w:type="continuationSeparator" w:id="0">
    <w:p w14:paraId="2DD83D3E" w14:textId="77777777" w:rsidR="00F020C3" w:rsidRDefault="00F020C3" w:rsidP="006B6DE8">
      <w:pPr>
        <w:spacing w:after="0" w:line="240" w:lineRule="auto"/>
      </w:pPr>
      <w:r>
        <w:continuationSeparator/>
      </w:r>
    </w:p>
  </w:footnote>
  <w:footnote w:id="1">
    <w:p w14:paraId="133BB0B6" w14:textId="77777777" w:rsidR="004F0358" w:rsidRDefault="004F0358" w:rsidP="006B6DE8">
      <w:pPr>
        <w:pStyle w:val="FootnoteText"/>
      </w:pPr>
      <w:r>
        <w:rPr>
          <w:rStyle w:val="FootnoteReference"/>
        </w:rPr>
        <w:footnoteRef/>
      </w:r>
      <w:r>
        <w:t xml:space="preserve"> </w:t>
      </w:r>
      <w:hyperlink r:id="rId1" w:history="1">
        <w:r w:rsidRPr="00E630FD">
          <w:rPr>
            <w:rStyle w:val="Hyperlink"/>
          </w:rPr>
          <w:t>https://www.armstat.am/file/article/demog_2019_2.pdf</w:t>
        </w:r>
      </w:hyperlink>
      <w:r>
        <w:t>, p. 38 – The Demographic Book of Armenia 2019</w:t>
      </w:r>
    </w:p>
  </w:footnote>
  <w:footnote w:id="2">
    <w:p w14:paraId="73F6FDBF" w14:textId="77777777" w:rsidR="004F0358" w:rsidRPr="009B56B5" w:rsidRDefault="004F0358" w:rsidP="006B6DE8">
      <w:pPr>
        <w:pStyle w:val="FootnoteText"/>
        <w:jc w:val="both"/>
        <w:rPr>
          <w:rFonts w:ascii="Times New Roman" w:hAnsi="Times New Roman" w:cs="Times New Roman"/>
          <w:color w:val="000000" w:themeColor="text1"/>
        </w:rPr>
      </w:pPr>
      <w:r w:rsidRPr="009B56B5">
        <w:rPr>
          <w:rStyle w:val="FootnoteReference"/>
          <w:rFonts w:ascii="Times New Roman" w:hAnsi="Times New Roman" w:cs="Times New Roman"/>
          <w:color w:val="000000" w:themeColor="text1"/>
        </w:rPr>
        <w:footnoteRef/>
      </w:r>
      <w:r w:rsidRPr="009B56B5">
        <w:rPr>
          <w:rFonts w:ascii="Times New Roman" w:hAnsi="Times New Roman" w:cs="Times New Roman"/>
          <w:color w:val="000000" w:themeColor="text1"/>
        </w:rPr>
        <w:t xml:space="preserve"> See: </w:t>
      </w:r>
      <w:hyperlink r:id="rId2" w:history="1">
        <w:r w:rsidRPr="009B56B5">
          <w:rPr>
            <w:rStyle w:val="Hyperlink"/>
            <w:rFonts w:ascii="Times New Roman" w:hAnsi="Times New Roman" w:cs="Times New Roman"/>
            <w:color w:val="000000" w:themeColor="text1"/>
          </w:rPr>
          <w:t>http://www.irtek.am/views/act.aspx?aid=61509</w:t>
        </w:r>
      </w:hyperlink>
      <w:r w:rsidRPr="009B56B5">
        <w:rPr>
          <w:rFonts w:ascii="Times New Roman" w:hAnsi="Times New Roman" w:cs="Times New Roman"/>
          <w:color w:val="000000" w:themeColor="text1"/>
        </w:rPr>
        <w:t xml:space="preserve"> </w:t>
      </w:r>
    </w:p>
  </w:footnote>
  <w:footnote w:id="3">
    <w:p w14:paraId="65717B1A" w14:textId="77777777" w:rsidR="004F0358" w:rsidRPr="00D66A68" w:rsidRDefault="004F0358" w:rsidP="006B6DE8">
      <w:pPr>
        <w:pStyle w:val="FootnoteText"/>
        <w:rPr>
          <w:lang w:val="en-US"/>
        </w:rPr>
      </w:pPr>
      <w:r>
        <w:rPr>
          <w:rStyle w:val="FootnoteReference"/>
        </w:rPr>
        <w:footnoteRef/>
      </w:r>
      <w:r>
        <w:t xml:space="preserve"> R</w:t>
      </w:r>
      <w:r w:rsidRPr="002F3445">
        <w:rPr>
          <w:rFonts w:ascii="Times New Roman" w:hAnsi="Times New Roman" w:cs="Times New Roman"/>
          <w:color w:val="000000" w:themeColor="text1"/>
        </w:rPr>
        <w:t>esearch on public perceptions of and policy gaps regarding women’s leadership and participation in decision-making in the context of local self- government reform</w:t>
      </w:r>
      <w:r>
        <w:rPr>
          <w:rFonts w:ascii="Times New Roman" w:hAnsi="Times New Roman" w:cs="Times New Roman"/>
          <w:color w:val="000000" w:themeColor="text1"/>
        </w:rPr>
        <w:t>, Yerevan 2019</w:t>
      </w:r>
    </w:p>
  </w:footnote>
  <w:footnote w:id="4">
    <w:p w14:paraId="4D8C71E1" w14:textId="77777777" w:rsidR="004F0358" w:rsidRPr="00AF3CCD" w:rsidRDefault="004F0358" w:rsidP="006B6DE8">
      <w:pPr>
        <w:spacing w:after="0" w:line="240" w:lineRule="auto"/>
        <w:jc w:val="both"/>
        <w:rPr>
          <w:rFonts w:ascii="Times New Roman" w:hAnsi="Times New Roman" w:cs="Times New Roman"/>
          <w:sz w:val="24"/>
          <w:szCs w:val="24"/>
        </w:rPr>
      </w:pPr>
      <w:r>
        <w:rPr>
          <w:rStyle w:val="FootnoteReference"/>
        </w:rPr>
        <w:footnoteRef/>
      </w:r>
      <w:r>
        <w:t xml:space="preserve"> </w:t>
      </w:r>
      <w:r w:rsidRPr="00AF3CCD">
        <w:rPr>
          <w:rFonts w:ascii="Times New Roman" w:hAnsi="Times New Roman" w:cs="Times New Roman"/>
          <w:color w:val="000000" w:themeColor="text1"/>
          <w:sz w:val="20"/>
          <w:szCs w:val="20"/>
        </w:rPr>
        <w:t xml:space="preserve">2019-2023 Strategy for Implementation of Gender Policy in the </w:t>
      </w:r>
      <w:r>
        <w:rPr>
          <w:rFonts w:ascii="Times New Roman" w:hAnsi="Times New Roman" w:cs="Times New Roman"/>
          <w:color w:val="000000" w:themeColor="text1"/>
          <w:sz w:val="20"/>
          <w:szCs w:val="20"/>
        </w:rPr>
        <w:t>Republic of Armenia</w:t>
      </w:r>
    </w:p>
    <w:p w14:paraId="1FF9B1FC" w14:textId="77777777" w:rsidR="004F0358" w:rsidRPr="005D2C2D" w:rsidRDefault="004F0358" w:rsidP="006B6DE8">
      <w:pPr>
        <w:pStyle w:val="FootnoteText"/>
        <w:rPr>
          <w:lang w:val="en-US"/>
        </w:rPr>
      </w:pPr>
    </w:p>
  </w:footnote>
  <w:footnote w:id="5">
    <w:p w14:paraId="492DE3F1" w14:textId="77777777" w:rsidR="004F0358" w:rsidRPr="00470CF3" w:rsidRDefault="004F0358" w:rsidP="006B6DE8">
      <w:pPr>
        <w:pStyle w:val="FootnoteText"/>
        <w:rPr>
          <w:lang w:val="en-US"/>
        </w:rPr>
      </w:pPr>
      <w:r>
        <w:rPr>
          <w:rStyle w:val="FootnoteReference"/>
        </w:rPr>
        <w:footnoteRef/>
      </w:r>
      <w:r>
        <w:t xml:space="preserve"> </w:t>
      </w:r>
      <w:r w:rsidRPr="008F5F26">
        <w:rPr>
          <w:rFonts w:ascii="Times New Roman" w:hAnsi="Times New Roman" w:cs="Times New Roman"/>
          <w:color w:val="000000" w:themeColor="text1"/>
        </w:rPr>
        <w:t xml:space="preserve">RA Ministry of Foreign Affairs: </w:t>
      </w:r>
      <w:r w:rsidRPr="00724E10">
        <w:rPr>
          <w:rFonts w:ascii="Times New Roman" w:hAnsi="Times New Roman" w:cs="Times New Roman"/>
          <w:color w:val="000000" w:themeColor="text1"/>
        </w:rPr>
        <w:t>Permanent Representative of Armenia to the UN elected as Chair of the UN Commission on the status of women</w:t>
      </w:r>
      <w:r>
        <w:rPr>
          <w:rFonts w:ascii="Times New Roman" w:hAnsi="Times New Roman" w:cs="Times New Roman"/>
          <w:color w:val="000000" w:themeColor="text1"/>
        </w:rPr>
        <w:t>, 2019</w:t>
      </w:r>
    </w:p>
  </w:footnote>
  <w:footnote w:id="6">
    <w:p w14:paraId="310F3FE5" w14:textId="193DF2C3" w:rsidR="004F0358" w:rsidRPr="004F0358" w:rsidRDefault="004F0358">
      <w:pPr>
        <w:pStyle w:val="FootnoteText"/>
      </w:pPr>
      <w:r>
        <w:rPr>
          <w:rStyle w:val="FootnoteReference"/>
        </w:rPr>
        <w:footnoteRef/>
      </w:r>
      <w:r>
        <w:t xml:space="preserve"> UNDP Armenia</w:t>
      </w:r>
    </w:p>
  </w:footnote>
  <w:footnote w:id="7">
    <w:p w14:paraId="3FC36189" w14:textId="77777777" w:rsidR="004F0358" w:rsidRPr="009D09EE" w:rsidRDefault="004F0358" w:rsidP="00DB5693">
      <w:pPr>
        <w:pStyle w:val="FootnoteText"/>
        <w:rPr>
          <w:lang w:val="en-US"/>
        </w:rPr>
      </w:pPr>
      <w:r>
        <w:rPr>
          <w:rStyle w:val="FootnoteReference"/>
        </w:rPr>
        <w:footnoteRef/>
      </w:r>
      <w:r>
        <w:t xml:space="preserve"> </w:t>
      </w:r>
      <w:r w:rsidRPr="00C476A7">
        <w:rPr>
          <w:rFonts w:ascii="Sylfaen" w:eastAsia="GHEA Grapalat" w:hAnsi="Sylfaen" w:cs="GHEA Grapalat"/>
        </w:rPr>
        <w:t>2019-2023 Strategy for implementation of gender policy and action plan</w:t>
      </w:r>
      <w:r>
        <w:rPr>
          <w:rFonts w:ascii="Sylfaen" w:eastAsia="GHEA Grapalat" w:hAnsi="Sylfaen" w:cs="GHEA Grapalat"/>
        </w:rPr>
        <w:t>, p.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232A"/>
    <w:multiLevelType w:val="hybridMultilevel"/>
    <w:tmpl w:val="532058E6"/>
    <w:lvl w:ilvl="0" w:tplc="E578B468">
      <w:start w:val="1"/>
      <w:numFmt w:val="bullet"/>
      <w:lvlText w:val="•"/>
      <w:lvlJc w:val="left"/>
      <w:pPr>
        <w:tabs>
          <w:tab w:val="num" w:pos="720"/>
        </w:tabs>
        <w:ind w:left="720" w:hanging="360"/>
      </w:pPr>
      <w:rPr>
        <w:rFonts w:ascii="Arial" w:hAnsi="Arial" w:hint="default"/>
      </w:rPr>
    </w:lvl>
    <w:lvl w:ilvl="1" w:tplc="970E88BC" w:tentative="1">
      <w:start w:val="1"/>
      <w:numFmt w:val="bullet"/>
      <w:lvlText w:val="•"/>
      <w:lvlJc w:val="left"/>
      <w:pPr>
        <w:tabs>
          <w:tab w:val="num" w:pos="1440"/>
        </w:tabs>
        <w:ind w:left="1440" w:hanging="360"/>
      </w:pPr>
      <w:rPr>
        <w:rFonts w:ascii="Arial" w:hAnsi="Arial" w:hint="default"/>
      </w:rPr>
    </w:lvl>
    <w:lvl w:ilvl="2" w:tplc="167CF1E0" w:tentative="1">
      <w:start w:val="1"/>
      <w:numFmt w:val="bullet"/>
      <w:lvlText w:val="•"/>
      <w:lvlJc w:val="left"/>
      <w:pPr>
        <w:tabs>
          <w:tab w:val="num" w:pos="2160"/>
        </w:tabs>
        <w:ind w:left="2160" w:hanging="360"/>
      </w:pPr>
      <w:rPr>
        <w:rFonts w:ascii="Arial" w:hAnsi="Arial" w:hint="default"/>
      </w:rPr>
    </w:lvl>
    <w:lvl w:ilvl="3" w:tplc="9F864268" w:tentative="1">
      <w:start w:val="1"/>
      <w:numFmt w:val="bullet"/>
      <w:lvlText w:val="•"/>
      <w:lvlJc w:val="left"/>
      <w:pPr>
        <w:tabs>
          <w:tab w:val="num" w:pos="2880"/>
        </w:tabs>
        <w:ind w:left="2880" w:hanging="360"/>
      </w:pPr>
      <w:rPr>
        <w:rFonts w:ascii="Arial" w:hAnsi="Arial" w:hint="default"/>
      </w:rPr>
    </w:lvl>
    <w:lvl w:ilvl="4" w:tplc="1400A460" w:tentative="1">
      <w:start w:val="1"/>
      <w:numFmt w:val="bullet"/>
      <w:lvlText w:val="•"/>
      <w:lvlJc w:val="left"/>
      <w:pPr>
        <w:tabs>
          <w:tab w:val="num" w:pos="3600"/>
        </w:tabs>
        <w:ind w:left="3600" w:hanging="360"/>
      </w:pPr>
      <w:rPr>
        <w:rFonts w:ascii="Arial" w:hAnsi="Arial" w:hint="default"/>
      </w:rPr>
    </w:lvl>
    <w:lvl w:ilvl="5" w:tplc="7E4486D4" w:tentative="1">
      <w:start w:val="1"/>
      <w:numFmt w:val="bullet"/>
      <w:lvlText w:val="•"/>
      <w:lvlJc w:val="left"/>
      <w:pPr>
        <w:tabs>
          <w:tab w:val="num" w:pos="4320"/>
        </w:tabs>
        <w:ind w:left="4320" w:hanging="360"/>
      </w:pPr>
      <w:rPr>
        <w:rFonts w:ascii="Arial" w:hAnsi="Arial" w:hint="default"/>
      </w:rPr>
    </w:lvl>
    <w:lvl w:ilvl="6" w:tplc="F466AB58" w:tentative="1">
      <w:start w:val="1"/>
      <w:numFmt w:val="bullet"/>
      <w:lvlText w:val="•"/>
      <w:lvlJc w:val="left"/>
      <w:pPr>
        <w:tabs>
          <w:tab w:val="num" w:pos="5040"/>
        </w:tabs>
        <w:ind w:left="5040" w:hanging="360"/>
      </w:pPr>
      <w:rPr>
        <w:rFonts w:ascii="Arial" w:hAnsi="Arial" w:hint="default"/>
      </w:rPr>
    </w:lvl>
    <w:lvl w:ilvl="7" w:tplc="D0807090" w:tentative="1">
      <w:start w:val="1"/>
      <w:numFmt w:val="bullet"/>
      <w:lvlText w:val="•"/>
      <w:lvlJc w:val="left"/>
      <w:pPr>
        <w:tabs>
          <w:tab w:val="num" w:pos="5760"/>
        </w:tabs>
        <w:ind w:left="5760" w:hanging="360"/>
      </w:pPr>
      <w:rPr>
        <w:rFonts w:ascii="Arial" w:hAnsi="Arial" w:hint="default"/>
      </w:rPr>
    </w:lvl>
    <w:lvl w:ilvl="8" w:tplc="CDFCF824" w:tentative="1">
      <w:start w:val="1"/>
      <w:numFmt w:val="bullet"/>
      <w:lvlText w:val="•"/>
      <w:lvlJc w:val="left"/>
      <w:pPr>
        <w:tabs>
          <w:tab w:val="num" w:pos="6480"/>
        </w:tabs>
        <w:ind w:left="6480" w:hanging="360"/>
      </w:pPr>
      <w:rPr>
        <w:rFonts w:ascii="Arial" w:hAnsi="Arial" w:hint="default"/>
      </w:rPr>
    </w:lvl>
  </w:abstractNum>
  <w:abstractNum w:abstractNumId="1">
    <w:nsid w:val="07347C45"/>
    <w:multiLevelType w:val="hybridMultilevel"/>
    <w:tmpl w:val="504C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13B9A"/>
    <w:multiLevelType w:val="hybridMultilevel"/>
    <w:tmpl w:val="1310B980"/>
    <w:lvl w:ilvl="0" w:tplc="81C8690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7AF3B5D"/>
    <w:multiLevelType w:val="hybridMultilevel"/>
    <w:tmpl w:val="61CC4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F623DA"/>
    <w:multiLevelType w:val="multilevel"/>
    <w:tmpl w:val="5882C702"/>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C744E3C"/>
    <w:multiLevelType w:val="hybridMultilevel"/>
    <w:tmpl w:val="44C23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CC7AA9"/>
    <w:multiLevelType w:val="multilevel"/>
    <w:tmpl w:val="6F78DC76"/>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BF6930"/>
    <w:multiLevelType w:val="hybridMultilevel"/>
    <w:tmpl w:val="4D4CDA82"/>
    <w:lvl w:ilvl="0" w:tplc="473E95E6">
      <w:start w:val="1"/>
      <w:numFmt w:val="bullet"/>
      <w:lvlText w:val="•"/>
      <w:lvlJc w:val="left"/>
      <w:pPr>
        <w:tabs>
          <w:tab w:val="num" w:pos="720"/>
        </w:tabs>
        <w:ind w:left="720" w:hanging="360"/>
      </w:pPr>
      <w:rPr>
        <w:rFonts w:ascii="Arial" w:hAnsi="Arial" w:hint="default"/>
      </w:rPr>
    </w:lvl>
    <w:lvl w:ilvl="1" w:tplc="336C0402">
      <w:start w:val="1"/>
      <w:numFmt w:val="bullet"/>
      <w:lvlText w:val="•"/>
      <w:lvlJc w:val="left"/>
      <w:pPr>
        <w:tabs>
          <w:tab w:val="num" w:pos="1440"/>
        </w:tabs>
        <w:ind w:left="1440" w:hanging="360"/>
      </w:pPr>
      <w:rPr>
        <w:rFonts w:ascii="Arial" w:hAnsi="Arial" w:hint="default"/>
      </w:rPr>
    </w:lvl>
    <w:lvl w:ilvl="2" w:tplc="358E19AA" w:tentative="1">
      <w:start w:val="1"/>
      <w:numFmt w:val="bullet"/>
      <w:lvlText w:val="•"/>
      <w:lvlJc w:val="left"/>
      <w:pPr>
        <w:tabs>
          <w:tab w:val="num" w:pos="2160"/>
        </w:tabs>
        <w:ind w:left="2160" w:hanging="360"/>
      </w:pPr>
      <w:rPr>
        <w:rFonts w:ascii="Arial" w:hAnsi="Arial" w:hint="default"/>
      </w:rPr>
    </w:lvl>
    <w:lvl w:ilvl="3" w:tplc="0BD07EAA" w:tentative="1">
      <w:start w:val="1"/>
      <w:numFmt w:val="bullet"/>
      <w:lvlText w:val="•"/>
      <w:lvlJc w:val="left"/>
      <w:pPr>
        <w:tabs>
          <w:tab w:val="num" w:pos="2880"/>
        </w:tabs>
        <w:ind w:left="2880" w:hanging="360"/>
      </w:pPr>
      <w:rPr>
        <w:rFonts w:ascii="Arial" w:hAnsi="Arial" w:hint="default"/>
      </w:rPr>
    </w:lvl>
    <w:lvl w:ilvl="4" w:tplc="D1CC096A" w:tentative="1">
      <w:start w:val="1"/>
      <w:numFmt w:val="bullet"/>
      <w:lvlText w:val="•"/>
      <w:lvlJc w:val="left"/>
      <w:pPr>
        <w:tabs>
          <w:tab w:val="num" w:pos="3600"/>
        </w:tabs>
        <w:ind w:left="3600" w:hanging="360"/>
      </w:pPr>
      <w:rPr>
        <w:rFonts w:ascii="Arial" w:hAnsi="Arial" w:hint="default"/>
      </w:rPr>
    </w:lvl>
    <w:lvl w:ilvl="5" w:tplc="93C09BCC" w:tentative="1">
      <w:start w:val="1"/>
      <w:numFmt w:val="bullet"/>
      <w:lvlText w:val="•"/>
      <w:lvlJc w:val="left"/>
      <w:pPr>
        <w:tabs>
          <w:tab w:val="num" w:pos="4320"/>
        </w:tabs>
        <w:ind w:left="4320" w:hanging="360"/>
      </w:pPr>
      <w:rPr>
        <w:rFonts w:ascii="Arial" w:hAnsi="Arial" w:hint="default"/>
      </w:rPr>
    </w:lvl>
    <w:lvl w:ilvl="6" w:tplc="853CE37A" w:tentative="1">
      <w:start w:val="1"/>
      <w:numFmt w:val="bullet"/>
      <w:lvlText w:val="•"/>
      <w:lvlJc w:val="left"/>
      <w:pPr>
        <w:tabs>
          <w:tab w:val="num" w:pos="5040"/>
        </w:tabs>
        <w:ind w:left="5040" w:hanging="360"/>
      </w:pPr>
      <w:rPr>
        <w:rFonts w:ascii="Arial" w:hAnsi="Arial" w:hint="default"/>
      </w:rPr>
    </w:lvl>
    <w:lvl w:ilvl="7" w:tplc="58A07D24" w:tentative="1">
      <w:start w:val="1"/>
      <w:numFmt w:val="bullet"/>
      <w:lvlText w:val="•"/>
      <w:lvlJc w:val="left"/>
      <w:pPr>
        <w:tabs>
          <w:tab w:val="num" w:pos="5760"/>
        </w:tabs>
        <w:ind w:left="5760" w:hanging="360"/>
      </w:pPr>
      <w:rPr>
        <w:rFonts w:ascii="Arial" w:hAnsi="Arial" w:hint="default"/>
      </w:rPr>
    </w:lvl>
    <w:lvl w:ilvl="8" w:tplc="3ED26A22" w:tentative="1">
      <w:start w:val="1"/>
      <w:numFmt w:val="bullet"/>
      <w:lvlText w:val="•"/>
      <w:lvlJc w:val="left"/>
      <w:pPr>
        <w:tabs>
          <w:tab w:val="num" w:pos="6480"/>
        </w:tabs>
        <w:ind w:left="6480" w:hanging="360"/>
      </w:pPr>
      <w:rPr>
        <w:rFonts w:ascii="Arial" w:hAnsi="Arial" w:hint="default"/>
      </w:rPr>
    </w:lvl>
  </w:abstractNum>
  <w:abstractNum w:abstractNumId="8">
    <w:nsid w:val="562050DE"/>
    <w:multiLevelType w:val="hybridMultilevel"/>
    <w:tmpl w:val="4DDC4900"/>
    <w:lvl w:ilvl="0" w:tplc="11763D6E">
      <w:start w:val="1"/>
      <w:numFmt w:val="bullet"/>
      <w:lvlText w:val="•"/>
      <w:lvlJc w:val="left"/>
      <w:pPr>
        <w:tabs>
          <w:tab w:val="num" w:pos="720"/>
        </w:tabs>
        <w:ind w:left="720" w:hanging="360"/>
      </w:pPr>
      <w:rPr>
        <w:rFonts w:ascii="Arial" w:hAnsi="Arial" w:hint="default"/>
      </w:rPr>
    </w:lvl>
    <w:lvl w:ilvl="1" w:tplc="F684BE80">
      <w:start w:val="142"/>
      <w:numFmt w:val="bullet"/>
      <w:lvlText w:val="o"/>
      <w:lvlJc w:val="left"/>
      <w:pPr>
        <w:tabs>
          <w:tab w:val="num" w:pos="1440"/>
        </w:tabs>
        <w:ind w:left="1440" w:hanging="360"/>
      </w:pPr>
      <w:rPr>
        <w:rFonts w:ascii="Courier New" w:hAnsi="Courier New" w:hint="default"/>
      </w:rPr>
    </w:lvl>
    <w:lvl w:ilvl="2" w:tplc="ADC634A0" w:tentative="1">
      <w:start w:val="1"/>
      <w:numFmt w:val="bullet"/>
      <w:lvlText w:val="•"/>
      <w:lvlJc w:val="left"/>
      <w:pPr>
        <w:tabs>
          <w:tab w:val="num" w:pos="2160"/>
        </w:tabs>
        <w:ind w:left="2160" w:hanging="360"/>
      </w:pPr>
      <w:rPr>
        <w:rFonts w:ascii="Arial" w:hAnsi="Arial" w:hint="default"/>
      </w:rPr>
    </w:lvl>
    <w:lvl w:ilvl="3" w:tplc="627498CE" w:tentative="1">
      <w:start w:val="1"/>
      <w:numFmt w:val="bullet"/>
      <w:lvlText w:val="•"/>
      <w:lvlJc w:val="left"/>
      <w:pPr>
        <w:tabs>
          <w:tab w:val="num" w:pos="2880"/>
        </w:tabs>
        <w:ind w:left="2880" w:hanging="360"/>
      </w:pPr>
      <w:rPr>
        <w:rFonts w:ascii="Arial" w:hAnsi="Arial" w:hint="default"/>
      </w:rPr>
    </w:lvl>
    <w:lvl w:ilvl="4" w:tplc="931872AA" w:tentative="1">
      <w:start w:val="1"/>
      <w:numFmt w:val="bullet"/>
      <w:lvlText w:val="•"/>
      <w:lvlJc w:val="left"/>
      <w:pPr>
        <w:tabs>
          <w:tab w:val="num" w:pos="3600"/>
        </w:tabs>
        <w:ind w:left="3600" w:hanging="360"/>
      </w:pPr>
      <w:rPr>
        <w:rFonts w:ascii="Arial" w:hAnsi="Arial" w:hint="default"/>
      </w:rPr>
    </w:lvl>
    <w:lvl w:ilvl="5" w:tplc="448649B2" w:tentative="1">
      <w:start w:val="1"/>
      <w:numFmt w:val="bullet"/>
      <w:lvlText w:val="•"/>
      <w:lvlJc w:val="left"/>
      <w:pPr>
        <w:tabs>
          <w:tab w:val="num" w:pos="4320"/>
        </w:tabs>
        <w:ind w:left="4320" w:hanging="360"/>
      </w:pPr>
      <w:rPr>
        <w:rFonts w:ascii="Arial" w:hAnsi="Arial" w:hint="default"/>
      </w:rPr>
    </w:lvl>
    <w:lvl w:ilvl="6" w:tplc="A29EFE4E" w:tentative="1">
      <w:start w:val="1"/>
      <w:numFmt w:val="bullet"/>
      <w:lvlText w:val="•"/>
      <w:lvlJc w:val="left"/>
      <w:pPr>
        <w:tabs>
          <w:tab w:val="num" w:pos="5040"/>
        </w:tabs>
        <w:ind w:left="5040" w:hanging="360"/>
      </w:pPr>
      <w:rPr>
        <w:rFonts w:ascii="Arial" w:hAnsi="Arial" w:hint="default"/>
      </w:rPr>
    </w:lvl>
    <w:lvl w:ilvl="7" w:tplc="9E268B2C" w:tentative="1">
      <w:start w:val="1"/>
      <w:numFmt w:val="bullet"/>
      <w:lvlText w:val="•"/>
      <w:lvlJc w:val="left"/>
      <w:pPr>
        <w:tabs>
          <w:tab w:val="num" w:pos="5760"/>
        </w:tabs>
        <w:ind w:left="5760" w:hanging="360"/>
      </w:pPr>
      <w:rPr>
        <w:rFonts w:ascii="Arial" w:hAnsi="Arial" w:hint="default"/>
      </w:rPr>
    </w:lvl>
    <w:lvl w:ilvl="8" w:tplc="B66AA8C4" w:tentative="1">
      <w:start w:val="1"/>
      <w:numFmt w:val="bullet"/>
      <w:lvlText w:val="•"/>
      <w:lvlJc w:val="left"/>
      <w:pPr>
        <w:tabs>
          <w:tab w:val="num" w:pos="6480"/>
        </w:tabs>
        <w:ind w:left="6480" w:hanging="360"/>
      </w:pPr>
      <w:rPr>
        <w:rFonts w:ascii="Arial" w:hAnsi="Arial" w:hint="default"/>
      </w:rPr>
    </w:lvl>
  </w:abstractNum>
  <w:abstractNum w:abstractNumId="9">
    <w:nsid w:val="5835429B"/>
    <w:multiLevelType w:val="multilevel"/>
    <w:tmpl w:val="6F78DC76"/>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CFF6540"/>
    <w:multiLevelType w:val="hybridMultilevel"/>
    <w:tmpl w:val="12E2B9DA"/>
    <w:lvl w:ilvl="0" w:tplc="E9120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81576"/>
    <w:multiLevelType w:val="hybridMultilevel"/>
    <w:tmpl w:val="C55CF30E"/>
    <w:lvl w:ilvl="0" w:tplc="8FC28EAC">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29336E"/>
    <w:multiLevelType w:val="hybridMultilevel"/>
    <w:tmpl w:val="64D25778"/>
    <w:lvl w:ilvl="0" w:tplc="576E839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0"/>
  </w:num>
  <w:num w:numId="6">
    <w:abstractNumId w:val="7"/>
  </w:num>
  <w:num w:numId="7">
    <w:abstractNumId w:val="8"/>
  </w:num>
  <w:num w:numId="8">
    <w:abstractNumId w:val="10"/>
  </w:num>
  <w:num w:numId="9">
    <w:abstractNumId w:val="6"/>
  </w:num>
  <w:num w:numId="10">
    <w:abstractNumId w:val="2"/>
  </w:num>
  <w:num w:numId="11">
    <w:abstractNumId w:val="3"/>
  </w:num>
  <w:num w:numId="12">
    <w:abstractNumId w:val="5"/>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B9"/>
    <w:rsid w:val="00000642"/>
    <w:rsid w:val="00002CF4"/>
    <w:rsid w:val="0001125F"/>
    <w:rsid w:val="00021FD9"/>
    <w:rsid w:val="000263E6"/>
    <w:rsid w:val="00034FFA"/>
    <w:rsid w:val="00037F3D"/>
    <w:rsid w:val="000537C3"/>
    <w:rsid w:val="00055FCD"/>
    <w:rsid w:val="00062B50"/>
    <w:rsid w:val="0007441C"/>
    <w:rsid w:val="00075BC6"/>
    <w:rsid w:val="00085952"/>
    <w:rsid w:val="000A3138"/>
    <w:rsid w:val="000B5DA6"/>
    <w:rsid w:val="000C0381"/>
    <w:rsid w:val="000C0606"/>
    <w:rsid w:val="000C3303"/>
    <w:rsid w:val="000D365E"/>
    <w:rsid w:val="000D7500"/>
    <w:rsid w:val="000E5684"/>
    <w:rsid w:val="000E6E7E"/>
    <w:rsid w:val="00102E18"/>
    <w:rsid w:val="00106C5C"/>
    <w:rsid w:val="00112719"/>
    <w:rsid w:val="00117E97"/>
    <w:rsid w:val="00122AA3"/>
    <w:rsid w:val="001246CF"/>
    <w:rsid w:val="001356DB"/>
    <w:rsid w:val="00140BDA"/>
    <w:rsid w:val="00142770"/>
    <w:rsid w:val="00145387"/>
    <w:rsid w:val="001513D5"/>
    <w:rsid w:val="00152FDE"/>
    <w:rsid w:val="00161A48"/>
    <w:rsid w:val="00165333"/>
    <w:rsid w:val="00165437"/>
    <w:rsid w:val="00167808"/>
    <w:rsid w:val="0017022C"/>
    <w:rsid w:val="00170BBF"/>
    <w:rsid w:val="00174346"/>
    <w:rsid w:val="001754C9"/>
    <w:rsid w:val="001758E2"/>
    <w:rsid w:val="0017702D"/>
    <w:rsid w:val="00182EE3"/>
    <w:rsid w:val="00190530"/>
    <w:rsid w:val="00192FA3"/>
    <w:rsid w:val="001B08BE"/>
    <w:rsid w:val="001B092A"/>
    <w:rsid w:val="001B103E"/>
    <w:rsid w:val="001B3CEB"/>
    <w:rsid w:val="001C132A"/>
    <w:rsid w:val="001D3881"/>
    <w:rsid w:val="001D401E"/>
    <w:rsid w:val="001D7261"/>
    <w:rsid w:val="001E1E24"/>
    <w:rsid w:val="001E215A"/>
    <w:rsid w:val="001E7795"/>
    <w:rsid w:val="001F374B"/>
    <w:rsid w:val="001F41B0"/>
    <w:rsid w:val="00203E56"/>
    <w:rsid w:val="00207178"/>
    <w:rsid w:val="00215BC1"/>
    <w:rsid w:val="0022024D"/>
    <w:rsid w:val="002277AF"/>
    <w:rsid w:val="00236956"/>
    <w:rsid w:val="0024004B"/>
    <w:rsid w:val="00241F35"/>
    <w:rsid w:val="00245180"/>
    <w:rsid w:val="00252062"/>
    <w:rsid w:val="00273859"/>
    <w:rsid w:val="00280D2F"/>
    <w:rsid w:val="00287958"/>
    <w:rsid w:val="0029203C"/>
    <w:rsid w:val="0029274C"/>
    <w:rsid w:val="002A2BFE"/>
    <w:rsid w:val="002A5746"/>
    <w:rsid w:val="002A65A0"/>
    <w:rsid w:val="002B3AB4"/>
    <w:rsid w:val="002B3E20"/>
    <w:rsid w:val="002C02A5"/>
    <w:rsid w:val="002C19D2"/>
    <w:rsid w:val="002C37FF"/>
    <w:rsid w:val="002C3D36"/>
    <w:rsid w:val="002C7909"/>
    <w:rsid w:val="002D322B"/>
    <w:rsid w:val="002E4978"/>
    <w:rsid w:val="002F13B2"/>
    <w:rsid w:val="002F2F1F"/>
    <w:rsid w:val="003106DD"/>
    <w:rsid w:val="0031328D"/>
    <w:rsid w:val="003163F1"/>
    <w:rsid w:val="00317FA0"/>
    <w:rsid w:val="003319D4"/>
    <w:rsid w:val="003373D6"/>
    <w:rsid w:val="0034087D"/>
    <w:rsid w:val="0034147C"/>
    <w:rsid w:val="003439D0"/>
    <w:rsid w:val="003473A1"/>
    <w:rsid w:val="00351555"/>
    <w:rsid w:val="00357ECD"/>
    <w:rsid w:val="00367057"/>
    <w:rsid w:val="00372EA4"/>
    <w:rsid w:val="003730CB"/>
    <w:rsid w:val="00374870"/>
    <w:rsid w:val="0038478C"/>
    <w:rsid w:val="00386E42"/>
    <w:rsid w:val="00392A00"/>
    <w:rsid w:val="0039387B"/>
    <w:rsid w:val="003977E9"/>
    <w:rsid w:val="00397F00"/>
    <w:rsid w:val="003A0CBA"/>
    <w:rsid w:val="003A264D"/>
    <w:rsid w:val="003A5B17"/>
    <w:rsid w:val="003B0926"/>
    <w:rsid w:val="003B59C2"/>
    <w:rsid w:val="003D109B"/>
    <w:rsid w:val="003D44D5"/>
    <w:rsid w:val="003D6DBA"/>
    <w:rsid w:val="003E6527"/>
    <w:rsid w:val="0040046E"/>
    <w:rsid w:val="00401EBB"/>
    <w:rsid w:val="0040578F"/>
    <w:rsid w:val="00406B72"/>
    <w:rsid w:val="00406C7E"/>
    <w:rsid w:val="00414BCF"/>
    <w:rsid w:val="00420EC5"/>
    <w:rsid w:val="004301A1"/>
    <w:rsid w:val="00431B28"/>
    <w:rsid w:val="0043413D"/>
    <w:rsid w:val="00435B04"/>
    <w:rsid w:val="0043743F"/>
    <w:rsid w:val="0045202C"/>
    <w:rsid w:val="00457BF1"/>
    <w:rsid w:val="00461906"/>
    <w:rsid w:val="00462146"/>
    <w:rsid w:val="004752A4"/>
    <w:rsid w:val="004856D5"/>
    <w:rsid w:val="00490032"/>
    <w:rsid w:val="00490662"/>
    <w:rsid w:val="004A17F0"/>
    <w:rsid w:val="004B03C4"/>
    <w:rsid w:val="004B1E56"/>
    <w:rsid w:val="004B210B"/>
    <w:rsid w:val="004C4AD2"/>
    <w:rsid w:val="004C7808"/>
    <w:rsid w:val="004D2734"/>
    <w:rsid w:val="004D33FC"/>
    <w:rsid w:val="004D4A69"/>
    <w:rsid w:val="004F0358"/>
    <w:rsid w:val="004F7B18"/>
    <w:rsid w:val="005023B3"/>
    <w:rsid w:val="00503ECE"/>
    <w:rsid w:val="00515EBF"/>
    <w:rsid w:val="00522517"/>
    <w:rsid w:val="005231A5"/>
    <w:rsid w:val="00523B51"/>
    <w:rsid w:val="005321FA"/>
    <w:rsid w:val="00532399"/>
    <w:rsid w:val="00536237"/>
    <w:rsid w:val="00537949"/>
    <w:rsid w:val="0054127C"/>
    <w:rsid w:val="0054134B"/>
    <w:rsid w:val="00547CAB"/>
    <w:rsid w:val="00552045"/>
    <w:rsid w:val="005541C3"/>
    <w:rsid w:val="0055478B"/>
    <w:rsid w:val="00566740"/>
    <w:rsid w:val="005702E0"/>
    <w:rsid w:val="0057549E"/>
    <w:rsid w:val="005767AE"/>
    <w:rsid w:val="00586417"/>
    <w:rsid w:val="005873B5"/>
    <w:rsid w:val="005A6502"/>
    <w:rsid w:val="005A701C"/>
    <w:rsid w:val="005B38A3"/>
    <w:rsid w:val="005B5121"/>
    <w:rsid w:val="005C053C"/>
    <w:rsid w:val="005D0FBA"/>
    <w:rsid w:val="005D12C5"/>
    <w:rsid w:val="005D20C5"/>
    <w:rsid w:val="005D4B0A"/>
    <w:rsid w:val="005F017A"/>
    <w:rsid w:val="005F3AEB"/>
    <w:rsid w:val="005F5375"/>
    <w:rsid w:val="006014E1"/>
    <w:rsid w:val="00601509"/>
    <w:rsid w:val="00601734"/>
    <w:rsid w:val="006031F7"/>
    <w:rsid w:val="006065AC"/>
    <w:rsid w:val="006074EE"/>
    <w:rsid w:val="00607D10"/>
    <w:rsid w:val="006148E3"/>
    <w:rsid w:val="00615D8A"/>
    <w:rsid w:val="00627F51"/>
    <w:rsid w:val="00630256"/>
    <w:rsid w:val="0063187C"/>
    <w:rsid w:val="00635480"/>
    <w:rsid w:val="00646891"/>
    <w:rsid w:val="00652357"/>
    <w:rsid w:val="00654F27"/>
    <w:rsid w:val="00663A96"/>
    <w:rsid w:val="00665185"/>
    <w:rsid w:val="00673549"/>
    <w:rsid w:val="00674955"/>
    <w:rsid w:val="00674BE2"/>
    <w:rsid w:val="00675BCD"/>
    <w:rsid w:val="0068215A"/>
    <w:rsid w:val="00683B3C"/>
    <w:rsid w:val="00692E87"/>
    <w:rsid w:val="006A1F07"/>
    <w:rsid w:val="006A2D2D"/>
    <w:rsid w:val="006B6DE8"/>
    <w:rsid w:val="006C3713"/>
    <w:rsid w:val="006C3DEE"/>
    <w:rsid w:val="006E0EC2"/>
    <w:rsid w:val="006E2779"/>
    <w:rsid w:val="006F4977"/>
    <w:rsid w:val="007047B4"/>
    <w:rsid w:val="007052A9"/>
    <w:rsid w:val="0070574F"/>
    <w:rsid w:val="00710C8F"/>
    <w:rsid w:val="00723DB9"/>
    <w:rsid w:val="007339DB"/>
    <w:rsid w:val="00734B38"/>
    <w:rsid w:val="0074571E"/>
    <w:rsid w:val="0074619E"/>
    <w:rsid w:val="007477C8"/>
    <w:rsid w:val="00747A4F"/>
    <w:rsid w:val="00753BD4"/>
    <w:rsid w:val="00755D61"/>
    <w:rsid w:val="00756FD9"/>
    <w:rsid w:val="00763BF3"/>
    <w:rsid w:val="00764989"/>
    <w:rsid w:val="007708CD"/>
    <w:rsid w:val="00782270"/>
    <w:rsid w:val="00785F57"/>
    <w:rsid w:val="007A6C27"/>
    <w:rsid w:val="007B1CF9"/>
    <w:rsid w:val="007B4EE9"/>
    <w:rsid w:val="007B652B"/>
    <w:rsid w:val="007C20D4"/>
    <w:rsid w:val="007C2177"/>
    <w:rsid w:val="007D1E5B"/>
    <w:rsid w:val="007D25A6"/>
    <w:rsid w:val="007D39D6"/>
    <w:rsid w:val="007E3929"/>
    <w:rsid w:val="007E4BE5"/>
    <w:rsid w:val="007E5BC4"/>
    <w:rsid w:val="00811823"/>
    <w:rsid w:val="0081389B"/>
    <w:rsid w:val="00815224"/>
    <w:rsid w:val="008176BE"/>
    <w:rsid w:val="00817F32"/>
    <w:rsid w:val="0082072A"/>
    <w:rsid w:val="00821D56"/>
    <w:rsid w:val="00826B50"/>
    <w:rsid w:val="008414A0"/>
    <w:rsid w:val="00845C46"/>
    <w:rsid w:val="00862A94"/>
    <w:rsid w:val="00870195"/>
    <w:rsid w:val="0087411B"/>
    <w:rsid w:val="008758DF"/>
    <w:rsid w:val="00881F94"/>
    <w:rsid w:val="00884162"/>
    <w:rsid w:val="00885319"/>
    <w:rsid w:val="008973A6"/>
    <w:rsid w:val="008A07BD"/>
    <w:rsid w:val="008A541F"/>
    <w:rsid w:val="008A7D83"/>
    <w:rsid w:val="008B14C6"/>
    <w:rsid w:val="008B3381"/>
    <w:rsid w:val="008B4923"/>
    <w:rsid w:val="008B4DDC"/>
    <w:rsid w:val="008C1515"/>
    <w:rsid w:val="008C1620"/>
    <w:rsid w:val="008D2442"/>
    <w:rsid w:val="008F25DA"/>
    <w:rsid w:val="008F3FDD"/>
    <w:rsid w:val="00900DA9"/>
    <w:rsid w:val="00901D00"/>
    <w:rsid w:val="009031EE"/>
    <w:rsid w:val="00903CB1"/>
    <w:rsid w:val="00912959"/>
    <w:rsid w:val="009204C5"/>
    <w:rsid w:val="009210B0"/>
    <w:rsid w:val="00922FA0"/>
    <w:rsid w:val="00932F05"/>
    <w:rsid w:val="009335EB"/>
    <w:rsid w:val="009350DD"/>
    <w:rsid w:val="00941A5A"/>
    <w:rsid w:val="00944C2D"/>
    <w:rsid w:val="00963D30"/>
    <w:rsid w:val="00971604"/>
    <w:rsid w:val="00971DF2"/>
    <w:rsid w:val="00972B07"/>
    <w:rsid w:val="0097763F"/>
    <w:rsid w:val="00977DA7"/>
    <w:rsid w:val="00990735"/>
    <w:rsid w:val="00993054"/>
    <w:rsid w:val="009A00DE"/>
    <w:rsid w:val="009B2DA5"/>
    <w:rsid w:val="009B370C"/>
    <w:rsid w:val="009C3C35"/>
    <w:rsid w:val="009C4DE9"/>
    <w:rsid w:val="009C6E25"/>
    <w:rsid w:val="009D10EE"/>
    <w:rsid w:val="009D7390"/>
    <w:rsid w:val="009E131C"/>
    <w:rsid w:val="009F0568"/>
    <w:rsid w:val="009F5D39"/>
    <w:rsid w:val="009F7F9A"/>
    <w:rsid w:val="00A0229C"/>
    <w:rsid w:val="00A0402B"/>
    <w:rsid w:val="00A13251"/>
    <w:rsid w:val="00A203A0"/>
    <w:rsid w:val="00A230FC"/>
    <w:rsid w:val="00A250A6"/>
    <w:rsid w:val="00A25D0C"/>
    <w:rsid w:val="00A321B4"/>
    <w:rsid w:val="00A52DD0"/>
    <w:rsid w:val="00A53461"/>
    <w:rsid w:val="00A57CD2"/>
    <w:rsid w:val="00A60D73"/>
    <w:rsid w:val="00A65789"/>
    <w:rsid w:val="00A72CA1"/>
    <w:rsid w:val="00A77F97"/>
    <w:rsid w:val="00A874A4"/>
    <w:rsid w:val="00AA1657"/>
    <w:rsid w:val="00AA4106"/>
    <w:rsid w:val="00AA6AF9"/>
    <w:rsid w:val="00AB6CC4"/>
    <w:rsid w:val="00AD351C"/>
    <w:rsid w:val="00AE0A10"/>
    <w:rsid w:val="00AE55F6"/>
    <w:rsid w:val="00AE631C"/>
    <w:rsid w:val="00AF0655"/>
    <w:rsid w:val="00AF0744"/>
    <w:rsid w:val="00AF0FDA"/>
    <w:rsid w:val="00AF52CC"/>
    <w:rsid w:val="00B02692"/>
    <w:rsid w:val="00B03027"/>
    <w:rsid w:val="00B068A7"/>
    <w:rsid w:val="00B333D5"/>
    <w:rsid w:val="00B34E3E"/>
    <w:rsid w:val="00B34FAF"/>
    <w:rsid w:val="00B356AF"/>
    <w:rsid w:val="00B405CD"/>
    <w:rsid w:val="00B40E03"/>
    <w:rsid w:val="00B43678"/>
    <w:rsid w:val="00B46036"/>
    <w:rsid w:val="00B51926"/>
    <w:rsid w:val="00B62756"/>
    <w:rsid w:val="00B66729"/>
    <w:rsid w:val="00B67B08"/>
    <w:rsid w:val="00B724B9"/>
    <w:rsid w:val="00B74A64"/>
    <w:rsid w:val="00B75F76"/>
    <w:rsid w:val="00B84CFC"/>
    <w:rsid w:val="00B96706"/>
    <w:rsid w:val="00B9785E"/>
    <w:rsid w:val="00BA1944"/>
    <w:rsid w:val="00BA1F00"/>
    <w:rsid w:val="00BB2166"/>
    <w:rsid w:val="00BB387D"/>
    <w:rsid w:val="00BB579F"/>
    <w:rsid w:val="00BC08EA"/>
    <w:rsid w:val="00BC5E65"/>
    <w:rsid w:val="00BD0474"/>
    <w:rsid w:val="00BD61B9"/>
    <w:rsid w:val="00BE039D"/>
    <w:rsid w:val="00BE2060"/>
    <w:rsid w:val="00BE6636"/>
    <w:rsid w:val="00BF308B"/>
    <w:rsid w:val="00BF6CE2"/>
    <w:rsid w:val="00C021F7"/>
    <w:rsid w:val="00C03886"/>
    <w:rsid w:val="00C065D4"/>
    <w:rsid w:val="00C167FF"/>
    <w:rsid w:val="00C30156"/>
    <w:rsid w:val="00C31BCE"/>
    <w:rsid w:val="00C342F9"/>
    <w:rsid w:val="00C45970"/>
    <w:rsid w:val="00C5320A"/>
    <w:rsid w:val="00C557C4"/>
    <w:rsid w:val="00C567CD"/>
    <w:rsid w:val="00C67D51"/>
    <w:rsid w:val="00C70BFC"/>
    <w:rsid w:val="00C71416"/>
    <w:rsid w:val="00C73E65"/>
    <w:rsid w:val="00C74F50"/>
    <w:rsid w:val="00C76F25"/>
    <w:rsid w:val="00C776BF"/>
    <w:rsid w:val="00C822F8"/>
    <w:rsid w:val="00C84051"/>
    <w:rsid w:val="00C86803"/>
    <w:rsid w:val="00C91FB0"/>
    <w:rsid w:val="00C92932"/>
    <w:rsid w:val="00C9430D"/>
    <w:rsid w:val="00CA3916"/>
    <w:rsid w:val="00CA3985"/>
    <w:rsid w:val="00CA4A91"/>
    <w:rsid w:val="00CA54BC"/>
    <w:rsid w:val="00CA57F8"/>
    <w:rsid w:val="00CA7BF1"/>
    <w:rsid w:val="00CB13CF"/>
    <w:rsid w:val="00CC3A8B"/>
    <w:rsid w:val="00CE00A4"/>
    <w:rsid w:val="00CE2C85"/>
    <w:rsid w:val="00CF0661"/>
    <w:rsid w:val="00D03AEA"/>
    <w:rsid w:val="00D04474"/>
    <w:rsid w:val="00D067CA"/>
    <w:rsid w:val="00D0719C"/>
    <w:rsid w:val="00D108E7"/>
    <w:rsid w:val="00D11FC0"/>
    <w:rsid w:val="00D14E0F"/>
    <w:rsid w:val="00D166B3"/>
    <w:rsid w:val="00D17344"/>
    <w:rsid w:val="00D22CAD"/>
    <w:rsid w:val="00D502D2"/>
    <w:rsid w:val="00D5744C"/>
    <w:rsid w:val="00D62A7E"/>
    <w:rsid w:val="00D734F0"/>
    <w:rsid w:val="00D73D40"/>
    <w:rsid w:val="00D74483"/>
    <w:rsid w:val="00D873A9"/>
    <w:rsid w:val="00D914C1"/>
    <w:rsid w:val="00D97662"/>
    <w:rsid w:val="00D97DB2"/>
    <w:rsid w:val="00DA531D"/>
    <w:rsid w:val="00DA77E2"/>
    <w:rsid w:val="00DB43C3"/>
    <w:rsid w:val="00DB5693"/>
    <w:rsid w:val="00DC2880"/>
    <w:rsid w:val="00DC50DB"/>
    <w:rsid w:val="00DC7173"/>
    <w:rsid w:val="00DC77C0"/>
    <w:rsid w:val="00DD3B7C"/>
    <w:rsid w:val="00DF690D"/>
    <w:rsid w:val="00DF7831"/>
    <w:rsid w:val="00E00A3D"/>
    <w:rsid w:val="00E227EC"/>
    <w:rsid w:val="00E235CC"/>
    <w:rsid w:val="00E272EF"/>
    <w:rsid w:val="00E27982"/>
    <w:rsid w:val="00E34714"/>
    <w:rsid w:val="00E37D5A"/>
    <w:rsid w:val="00E5347E"/>
    <w:rsid w:val="00E54528"/>
    <w:rsid w:val="00E5463A"/>
    <w:rsid w:val="00E569D7"/>
    <w:rsid w:val="00E64474"/>
    <w:rsid w:val="00E728F3"/>
    <w:rsid w:val="00E74EC6"/>
    <w:rsid w:val="00E76FEF"/>
    <w:rsid w:val="00E96890"/>
    <w:rsid w:val="00E96CD5"/>
    <w:rsid w:val="00EA0BB3"/>
    <w:rsid w:val="00EA523B"/>
    <w:rsid w:val="00EA7381"/>
    <w:rsid w:val="00EB014F"/>
    <w:rsid w:val="00EB2869"/>
    <w:rsid w:val="00EB4F49"/>
    <w:rsid w:val="00EC12C7"/>
    <w:rsid w:val="00EC38F5"/>
    <w:rsid w:val="00ED2258"/>
    <w:rsid w:val="00ED4C04"/>
    <w:rsid w:val="00EE31D9"/>
    <w:rsid w:val="00EF15DA"/>
    <w:rsid w:val="00EF1CDC"/>
    <w:rsid w:val="00EF2DDD"/>
    <w:rsid w:val="00EF7607"/>
    <w:rsid w:val="00F008D8"/>
    <w:rsid w:val="00F020C3"/>
    <w:rsid w:val="00F0456B"/>
    <w:rsid w:val="00F04F0A"/>
    <w:rsid w:val="00F25877"/>
    <w:rsid w:val="00F427B3"/>
    <w:rsid w:val="00F44E8C"/>
    <w:rsid w:val="00F46A62"/>
    <w:rsid w:val="00F538EF"/>
    <w:rsid w:val="00F54981"/>
    <w:rsid w:val="00F636F9"/>
    <w:rsid w:val="00F64428"/>
    <w:rsid w:val="00F76DE2"/>
    <w:rsid w:val="00F803A7"/>
    <w:rsid w:val="00F80478"/>
    <w:rsid w:val="00F84C52"/>
    <w:rsid w:val="00F86E6E"/>
    <w:rsid w:val="00F9229C"/>
    <w:rsid w:val="00F93272"/>
    <w:rsid w:val="00F9403F"/>
    <w:rsid w:val="00FA0F80"/>
    <w:rsid w:val="00FA4744"/>
    <w:rsid w:val="00FA5739"/>
    <w:rsid w:val="00FA5A99"/>
    <w:rsid w:val="00FA64DB"/>
    <w:rsid w:val="00FA74DA"/>
    <w:rsid w:val="00FB0678"/>
    <w:rsid w:val="00FC0A2A"/>
    <w:rsid w:val="00FC14C4"/>
    <w:rsid w:val="00FC4346"/>
    <w:rsid w:val="00FC4E39"/>
    <w:rsid w:val="00FC503E"/>
    <w:rsid w:val="00FD44F4"/>
    <w:rsid w:val="00FD6F39"/>
    <w:rsid w:val="00FD73D1"/>
    <w:rsid w:val="00FE2E16"/>
    <w:rsid w:val="00FE5E8C"/>
    <w:rsid w:val="00FF1EBF"/>
    <w:rsid w:val="00FF4D73"/>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B9"/>
    <w:rPr>
      <w:lang w:val="en-GB"/>
    </w:rPr>
  </w:style>
  <w:style w:type="paragraph" w:styleId="Heading1">
    <w:name w:val="heading 1"/>
    <w:basedOn w:val="Normal"/>
    <w:next w:val="Normal"/>
    <w:link w:val="Heading1Char"/>
    <w:autoRedefine/>
    <w:uiPriority w:val="9"/>
    <w:qFormat/>
    <w:rsid w:val="00515EBF"/>
    <w:pPr>
      <w:keepNext/>
      <w:spacing w:after="0" w:line="280" w:lineRule="atLeast"/>
      <w:jc w:val="center"/>
      <w:outlineLvl w:val="0"/>
    </w:pPr>
    <w:rPr>
      <w:rFonts w:ascii="Times New Roman" w:eastAsiaTheme="majorEastAsia" w:hAnsi="Times New Roman" w:cs="Times New Roman"/>
      <w:b/>
      <w:bCs/>
      <w:iCs/>
      <w:snapToGrid w:val="0"/>
      <w:color w:val="FFC000"/>
      <w:sz w:val="28"/>
      <w:szCs w:val="28"/>
      <w:u w:val="single" w:color="FFC000"/>
      <w:lang w:eastAsia="fr-FR"/>
    </w:rPr>
  </w:style>
  <w:style w:type="paragraph" w:styleId="Heading3">
    <w:name w:val="heading 3"/>
    <w:basedOn w:val="Normal"/>
    <w:next w:val="Normal"/>
    <w:link w:val="Heading3Char"/>
    <w:uiPriority w:val="9"/>
    <w:semiHidden/>
    <w:unhideWhenUsed/>
    <w:qFormat/>
    <w:rsid w:val="00EA52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52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DB9"/>
    <w:rPr>
      <w:sz w:val="16"/>
      <w:szCs w:val="16"/>
    </w:rPr>
  </w:style>
  <w:style w:type="paragraph" w:styleId="CommentText">
    <w:name w:val="annotation text"/>
    <w:basedOn w:val="Normal"/>
    <w:link w:val="CommentTextChar"/>
    <w:uiPriority w:val="99"/>
    <w:unhideWhenUsed/>
    <w:rsid w:val="00723DB9"/>
    <w:pPr>
      <w:spacing w:line="240" w:lineRule="auto"/>
    </w:pPr>
    <w:rPr>
      <w:sz w:val="20"/>
      <w:szCs w:val="20"/>
    </w:rPr>
  </w:style>
  <w:style w:type="character" w:customStyle="1" w:styleId="CommentTextChar">
    <w:name w:val="Comment Text Char"/>
    <w:basedOn w:val="DefaultParagraphFont"/>
    <w:link w:val="CommentText"/>
    <w:uiPriority w:val="99"/>
    <w:rsid w:val="00723DB9"/>
    <w:rPr>
      <w:sz w:val="20"/>
      <w:szCs w:val="20"/>
      <w:lang w:val="en-GB"/>
    </w:rPr>
  </w:style>
  <w:style w:type="paragraph" w:styleId="CommentSubject">
    <w:name w:val="annotation subject"/>
    <w:basedOn w:val="CommentText"/>
    <w:next w:val="CommentText"/>
    <w:link w:val="CommentSubjectChar"/>
    <w:uiPriority w:val="99"/>
    <w:semiHidden/>
    <w:unhideWhenUsed/>
    <w:rsid w:val="00723DB9"/>
    <w:rPr>
      <w:b/>
      <w:bCs/>
    </w:rPr>
  </w:style>
  <w:style w:type="character" w:customStyle="1" w:styleId="CommentSubjectChar">
    <w:name w:val="Comment Subject Char"/>
    <w:basedOn w:val="CommentTextChar"/>
    <w:link w:val="CommentSubject"/>
    <w:uiPriority w:val="99"/>
    <w:semiHidden/>
    <w:rsid w:val="00723DB9"/>
    <w:rPr>
      <w:b/>
      <w:bCs/>
      <w:sz w:val="20"/>
      <w:szCs w:val="20"/>
      <w:lang w:val="en-GB"/>
    </w:rPr>
  </w:style>
  <w:style w:type="paragraph" w:styleId="BalloonText">
    <w:name w:val="Balloon Text"/>
    <w:basedOn w:val="Normal"/>
    <w:link w:val="BalloonTextChar"/>
    <w:uiPriority w:val="99"/>
    <w:semiHidden/>
    <w:unhideWhenUsed/>
    <w:rsid w:val="00723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B9"/>
    <w:rPr>
      <w:rFonts w:ascii="Segoe UI" w:hAnsi="Segoe UI" w:cs="Segoe UI"/>
      <w:sz w:val="18"/>
      <w:szCs w:val="18"/>
      <w:lang w:val="en-GB"/>
    </w:rPr>
  </w:style>
  <w:style w:type="paragraph" w:styleId="ListParagraph">
    <w:name w:val="List Paragraph"/>
    <w:aliases w:val="Akapit z listą BS,List Paragraph 1,List_Paragraph,Multilevel para_II,List Paragraph (numbered (a)),OBC Bullet,List Paragraph11,Normal numbered,List Paragraph1,List Paragraph-ExecSummary,Абзац списка,Paragraphe de liste PBLH,Bullets"/>
    <w:basedOn w:val="Normal"/>
    <w:link w:val="ListParagraphChar"/>
    <w:uiPriority w:val="34"/>
    <w:qFormat/>
    <w:rsid w:val="00674BE2"/>
    <w:pPr>
      <w:ind w:left="720"/>
      <w:contextualSpacing/>
    </w:p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Текст сноски Знак,Footnote Text Char Char,Char"/>
    <w:basedOn w:val="Normal"/>
    <w:link w:val="FootnoteTextChar"/>
    <w:uiPriority w:val="99"/>
    <w:unhideWhenUsed/>
    <w:qFormat/>
    <w:rsid w:val="006B6DE8"/>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Текст сноски Знак Char"/>
    <w:basedOn w:val="DefaultParagraphFont"/>
    <w:link w:val="FootnoteText"/>
    <w:uiPriority w:val="99"/>
    <w:rsid w:val="006B6DE8"/>
    <w:rPr>
      <w:sz w:val="20"/>
      <w:szCs w:val="20"/>
      <w:lang w:val="en-GB"/>
    </w:rPr>
  </w:style>
  <w:style w:type="character" w:styleId="FootnoteReference">
    <w:name w:val="footnote reference"/>
    <w:aliases w:val="16 Point,Superscript 6 Point,Superscript 6 Point + 11 pt,4_GR,Char Char,Carattere Char1,Carattere Char Char Carattere Carattere Char Char,ftref,Ref,de nota al pie,4_G,FNRefe Char Char, BVI fnr,BVI fnr, BVI fnr Car Car,BVI fnr Car"/>
    <w:basedOn w:val="DefaultParagraphFont"/>
    <w:link w:val="Char2"/>
    <w:unhideWhenUsed/>
    <w:qFormat/>
    <w:rsid w:val="006B6DE8"/>
    <w:rPr>
      <w:vertAlign w:val="superscript"/>
    </w:rPr>
  </w:style>
  <w:style w:type="character" w:styleId="Hyperlink">
    <w:name w:val="Hyperlink"/>
    <w:basedOn w:val="DefaultParagraphFont"/>
    <w:uiPriority w:val="99"/>
    <w:unhideWhenUsed/>
    <w:rsid w:val="006B6DE8"/>
    <w:rPr>
      <w:color w:val="0563C1" w:themeColor="hyperlink"/>
      <w:u w:val="single"/>
    </w:rPr>
  </w:style>
  <w:style w:type="paragraph" w:customStyle="1" w:styleId="Char2">
    <w:name w:val="Char2"/>
    <w:basedOn w:val="Normal"/>
    <w:link w:val="FootnoteReference"/>
    <w:uiPriority w:val="99"/>
    <w:rsid w:val="006B6DE8"/>
    <w:pPr>
      <w:spacing w:line="240" w:lineRule="exact"/>
    </w:pPr>
    <w:rPr>
      <w:vertAlign w:val="superscript"/>
      <w:lang w:val="en-US"/>
    </w:rPr>
  </w:style>
  <w:style w:type="paragraph" w:customStyle="1" w:styleId="Default">
    <w:name w:val="Default"/>
    <w:rsid w:val="00DC77C0"/>
    <w:pPr>
      <w:autoSpaceDE w:val="0"/>
      <w:autoSpaceDN w:val="0"/>
      <w:adjustRightInd w:val="0"/>
      <w:spacing w:after="0" w:line="240" w:lineRule="auto"/>
    </w:pPr>
    <w:rPr>
      <w:rFonts w:ascii="Russian Times" w:hAnsi="Russian Times" w:cs="Russian Times"/>
      <w:color w:val="000000"/>
      <w:sz w:val="24"/>
      <w:szCs w:val="24"/>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Абзац списка Char"/>
    <w:link w:val="ListParagraph"/>
    <w:uiPriority w:val="34"/>
    <w:locked/>
    <w:rsid w:val="000A3138"/>
    <w:rPr>
      <w:lang w:val="en-GB"/>
    </w:rPr>
  </w:style>
  <w:style w:type="paragraph" w:customStyle="1" w:styleId="ydp3fdb2522yiv1463065336msonormal">
    <w:name w:val="ydp3fdb2522yiv1463065336msonormal"/>
    <w:basedOn w:val="Normal"/>
    <w:rsid w:val="0074571E"/>
    <w:pPr>
      <w:spacing w:before="100" w:beforeAutospacing="1" w:after="100" w:afterAutospacing="1" w:line="240" w:lineRule="auto"/>
    </w:pPr>
    <w:rPr>
      <w:rFonts w:ascii="Calibri" w:hAnsi="Calibri" w:cs="Calibri"/>
      <w:lang w:val="ru-RU" w:eastAsia="ru-RU"/>
    </w:rPr>
  </w:style>
  <w:style w:type="paragraph" w:customStyle="1" w:styleId="yiv1823972525ydp6c9856f2yiv2663514664ydp68c73779msonormal">
    <w:name w:val="yiv1823972525ydp6c9856f2yiv2663514664ydp68c73779msonormal"/>
    <w:basedOn w:val="Normal"/>
    <w:rsid w:val="00EB014F"/>
    <w:pPr>
      <w:spacing w:before="100" w:beforeAutospacing="1" w:after="100" w:afterAutospacing="1" w:line="240" w:lineRule="auto"/>
    </w:pPr>
    <w:rPr>
      <w:rFonts w:ascii="Calibri" w:hAnsi="Calibri" w:cs="Calibri"/>
      <w:lang w:val="ru-RU" w:eastAsia="ru-RU"/>
    </w:rPr>
  </w:style>
  <w:style w:type="character" w:styleId="Strong">
    <w:name w:val="Strong"/>
    <w:basedOn w:val="DefaultParagraphFont"/>
    <w:uiPriority w:val="22"/>
    <w:qFormat/>
    <w:rsid w:val="00D734F0"/>
    <w:rPr>
      <w:b/>
      <w:bCs/>
    </w:rPr>
  </w:style>
  <w:style w:type="table" w:styleId="TableGrid">
    <w:name w:val="Table Grid"/>
    <w:aliases w:val="CV table,Deloitte,CV1"/>
    <w:basedOn w:val="TableNormal"/>
    <w:uiPriority w:val="59"/>
    <w:rsid w:val="009B2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A4"/>
    <w:rPr>
      <w:lang w:val="en-GB"/>
    </w:rPr>
  </w:style>
  <w:style w:type="paragraph" w:styleId="Footer">
    <w:name w:val="footer"/>
    <w:basedOn w:val="Normal"/>
    <w:link w:val="FooterChar"/>
    <w:uiPriority w:val="99"/>
    <w:unhideWhenUsed/>
    <w:rsid w:val="00CE0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A4"/>
    <w:rPr>
      <w:lang w:val="en-GB"/>
    </w:rPr>
  </w:style>
  <w:style w:type="character" w:customStyle="1" w:styleId="Heading1Char">
    <w:name w:val="Heading 1 Char"/>
    <w:basedOn w:val="DefaultParagraphFont"/>
    <w:link w:val="Heading1"/>
    <w:uiPriority w:val="9"/>
    <w:rsid w:val="00515EBF"/>
    <w:rPr>
      <w:rFonts w:ascii="Times New Roman" w:eastAsiaTheme="majorEastAsia" w:hAnsi="Times New Roman" w:cs="Times New Roman"/>
      <w:b/>
      <w:bCs/>
      <w:iCs/>
      <w:snapToGrid w:val="0"/>
      <w:color w:val="FFC000"/>
      <w:sz w:val="28"/>
      <w:szCs w:val="28"/>
      <w:u w:val="single" w:color="FFC000"/>
      <w:lang w:val="en-GB" w:eastAsia="fr-FR"/>
    </w:rPr>
  </w:style>
  <w:style w:type="paragraph" w:customStyle="1" w:styleId="Titre1">
    <w:name w:val="Titre1"/>
    <w:qFormat/>
    <w:rsid w:val="00DF7831"/>
    <w:pPr>
      <w:spacing w:after="240" w:line="480" w:lineRule="auto"/>
      <w:ind w:firstLine="360"/>
    </w:pPr>
    <w:rPr>
      <w:rFonts w:ascii="Century Gothic" w:eastAsiaTheme="majorEastAsia" w:hAnsi="Century Gothic" w:cstheme="majorBidi"/>
      <w:color w:val="808080" w:themeColor="background1" w:themeShade="80"/>
      <w:spacing w:val="5"/>
      <w:kern w:val="28"/>
      <w:sz w:val="72"/>
      <w:szCs w:val="52"/>
      <w:lang w:val="fr-FR" w:eastAsia="fr-FR"/>
    </w:rPr>
  </w:style>
  <w:style w:type="character" w:customStyle="1" w:styleId="Heading3Char">
    <w:name w:val="Heading 3 Char"/>
    <w:basedOn w:val="DefaultParagraphFont"/>
    <w:link w:val="Heading3"/>
    <w:uiPriority w:val="9"/>
    <w:semiHidden/>
    <w:rsid w:val="00EA523B"/>
    <w:rPr>
      <w:rFonts w:asciiTheme="majorHAnsi" w:eastAsiaTheme="majorEastAsia" w:hAnsiTheme="majorHAnsi" w:cstheme="majorBidi"/>
      <w:color w:val="1F3763" w:themeColor="accent1" w:themeShade="7F"/>
      <w:sz w:val="24"/>
      <w:szCs w:val="24"/>
      <w:lang w:val="en-GB"/>
    </w:rPr>
  </w:style>
  <w:style w:type="paragraph" w:styleId="NormalWeb">
    <w:name w:val="Normal (Web)"/>
    <w:basedOn w:val="Normal"/>
    <w:uiPriority w:val="99"/>
    <w:semiHidden/>
    <w:unhideWhenUsed/>
    <w:rsid w:val="00EA52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EA523B"/>
    <w:rPr>
      <w:rFonts w:asciiTheme="majorHAnsi" w:eastAsiaTheme="majorEastAsia" w:hAnsiTheme="majorHAnsi" w:cstheme="majorBidi"/>
      <w:i/>
      <w:iCs/>
      <w:color w:val="2F5496" w:themeColor="accent1" w:themeShade="B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B9"/>
    <w:rPr>
      <w:lang w:val="en-GB"/>
    </w:rPr>
  </w:style>
  <w:style w:type="paragraph" w:styleId="Heading1">
    <w:name w:val="heading 1"/>
    <w:basedOn w:val="Normal"/>
    <w:next w:val="Normal"/>
    <w:link w:val="Heading1Char"/>
    <w:autoRedefine/>
    <w:uiPriority w:val="9"/>
    <w:qFormat/>
    <w:rsid w:val="00515EBF"/>
    <w:pPr>
      <w:keepNext/>
      <w:spacing w:after="0" w:line="280" w:lineRule="atLeast"/>
      <w:jc w:val="center"/>
      <w:outlineLvl w:val="0"/>
    </w:pPr>
    <w:rPr>
      <w:rFonts w:ascii="Times New Roman" w:eastAsiaTheme="majorEastAsia" w:hAnsi="Times New Roman" w:cs="Times New Roman"/>
      <w:b/>
      <w:bCs/>
      <w:iCs/>
      <w:snapToGrid w:val="0"/>
      <w:color w:val="FFC000"/>
      <w:sz w:val="28"/>
      <w:szCs w:val="28"/>
      <w:u w:val="single" w:color="FFC000"/>
      <w:lang w:eastAsia="fr-FR"/>
    </w:rPr>
  </w:style>
  <w:style w:type="paragraph" w:styleId="Heading3">
    <w:name w:val="heading 3"/>
    <w:basedOn w:val="Normal"/>
    <w:next w:val="Normal"/>
    <w:link w:val="Heading3Char"/>
    <w:uiPriority w:val="9"/>
    <w:semiHidden/>
    <w:unhideWhenUsed/>
    <w:qFormat/>
    <w:rsid w:val="00EA52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52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DB9"/>
    <w:rPr>
      <w:sz w:val="16"/>
      <w:szCs w:val="16"/>
    </w:rPr>
  </w:style>
  <w:style w:type="paragraph" w:styleId="CommentText">
    <w:name w:val="annotation text"/>
    <w:basedOn w:val="Normal"/>
    <w:link w:val="CommentTextChar"/>
    <w:uiPriority w:val="99"/>
    <w:unhideWhenUsed/>
    <w:rsid w:val="00723DB9"/>
    <w:pPr>
      <w:spacing w:line="240" w:lineRule="auto"/>
    </w:pPr>
    <w:rPr>
      <w:sz w:val="20"/>
      <w:szCs w:val="20"/>
    </w:rPr>
  </w:style>
  <w:style w:type="character" w:customStyle="1" w:styleId="CommentTextChar">
    <w:name w:val="Comment Text Char"/>
    <w:basedOn w:val="DefaultParagraphFont"/>
    <w:link w:val="CommentText"/>
    <w:uiPriority w:val="99"/>
    <w:rsid w:val="00723DB9"/>
    <w:rPr>
      <w:sz w:val="20"/>
      <w:szCs w:val="20"/>
      <w:lang w:val="en-GB"/>
    </w:rPr>
  </w:style>
  <w:style w:type="paragraph" w:styleId="CommentSubject">
    <w:name w:val="annotation subject"/>
    <w:basedOn w:val="CommentText"/>
    <w:next w:val="CommentText"/>
    <w:link w:val="CommentSubjectChar"/>
    <w:uiPriority w:val="99"/>
    <w:semiHidden/>
    <w:unhideWhenUsed/>
    <w:rsid w:val="00723DB9"/>
    <w:rPr>
      <w:b/>
      <w:bCs/>
    </w:rPr>
  </w:style>
  <w:style w:type="character" w:customStyle="1" w:styleId="CommentSubjectChar">
    <w:name w:val="Comment Subject Char"/>
    <w:basedOn w:val="CommentTextChar"/>
    <w:link w:val="CommentSubject"/>
    <w:uiPriority w:val="99"/>
    <w:semiHidden/>
    <w:rsid w:val="00723DB9"/>
    <w:rPr>
      <w:b/>
      <w:bCs/>
      <w:sz w:val="20"/>
      <w:szCs w:val="20"/>
      <w:lang w:val="en-GB"/>
    </w:rPr>
  </w:style>
  <w:style w:type="paragraph" w:styleId="BalloonText">
    <w:name w:val="Balloon Text"/>
    <w:basedOn w:val="Normal"/>
    <w:link w:val="BalloonTextChar"/>
    <w:uiPriority w:val="99"/>
    <w:semiHidden/>
    <w:unhideWhenUsed/>
    <w:rsid w:val="00723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B9"/>
    <w:rPr>
      <w:rFonts w:ascii="Segoe UI" w:hAnsi="Segoe UI" w:cs="Segoe UI"/>
      <w:sz w:val="18"/>
      <w:szCs w:val="18"/>
      <w:lang w:val="en-GB"/>
    </w:rPr>
  </w:style>
  <w:style w:type="paragraph" w:styleId="ListParagraph">
    <w:name w:val="List Paragraph"/>
    <w:aliases w:val="Akapit z listą BS,List Paragraph 1,List_Paragraph,Multilevel para_II,List Paragraph (numbered (a)),OBC Bullet,List Paragraph11,Normal numbered,List Paragraph1,List Paragraph-ExecSummary,Абзац списка,Paragraphe de liste PBLH,Bullets"/>
    <w:basedOn w:val="Normal"/>
    <w:link w:val="ListParagraphChar"/>
    <w:uiPriority w:val="34"/>
    <w:qFormat/>
    <w:rsid w:val="00674BE2"/>
    <w:pPr>
      <w:ind w:left="720"/>
      <w:contextualSpacing/>
    </w:p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Текст сноски Знак,Footnote Text Char Char,Char"/>
    <w:basedOn w:val="Normal"/>
    <w:link w:val="FootnoteTextChar"/>
    <w:uiPriority w:val="99"/>
    <w:unhideWhenUsed/>
    <w:qFormat/>
    <w:rsid w:val="006B6DE8"/>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Текст сноски Знак Char"/>
    <w:basedOn w:val="DefaultParagraphFont"/>
    <w:link w:val="FootnoteText"/>
    <w:uiPriority w:val="99"/>
    <w:rsid w:val="006B6DE8"/>
    <w:rPr>
      <w:sz w:val="20"/>
      <w:szCs w:val="20"/>
      <w:lang w:val="en-GB"/>
    </w:rPr>
  </w:style>
  <w:style w:type="character" w:styleId="FootnoteReference">
    <w:name w:val="footnote reference"/>
    <w:aliases w:val="16 Point,Superscript 6 Point,Superscript 6 Point + 11 pt,4_GR,Char Char,Carattere Char1,Carattere Char Char Carattere Carattere Char Char,ftref,Ref,de nota al pie,4_G,FNRefe Char Char, BVI fnr,BVI fnr, BVI fnr Car Car,BVI fnr Car"/>
    <w:basedOn w:val="DefaultParagraphFont"/>
    <w:link w:val="Char2"/>
    <w:unhideWhenUsed/>
    <w:qFormat/>
    <w:rsid w:val="006B6DE8"/>
    <w:rPr>
      <w:vertAlign w:val="superscript"/>
    </w:rPr>
  </w:style>
  <w:style w:type="character" w:styleId="Hyperlink">
    <w:name w:val="Hyperlink"/>
    <w:basedOn w:val="DefaultParagraphFont"/>
    <w:uiPriority w:val="99"/>
    <w:unhideWhenUsed/>
    <w:rsid w:val="006B6DE8"/>
    <w:rPr>
      <w:color w:val="0563C1" w:themeColor="hyperlink"/>
      <w:u w:val="single"/>
    </w:rPr>
  </w:style>
  <w:style w:type="paragraph" w:customStyle="1" w:styleId="Char2">
    <w:name w:val="Char2"/>
    <w:basedOn w:val="Normal"/>
    <w:link w:val="FootnoteReference"/>
    <w:uiPriority w:val="99"/>
    <w:rsid w:val="006B6DE8"/>
    <w:pPr>
      <w:spacing w:line="240" w:lineRule="exact"/>
    </w:pPr>
    <w:rPr>
      <w:vertAlign w:val="superscript"/>
      <w:lang w:val="en-US"/>
    </w:rPr>
  </w:style>
  <w:style w:type="paragraph" w:customStyle="1" w:styleId="Default">
    <w:name w:val="Default"/>
    <w:rsid w:val="00DC77C0"/>
    <w:pPr>
      <w:autoSpaceDE w:val="0"/>
      <w:autoSpaceDN w:val="0"/>
      <w:adjustRightInd w:val="0"/>
      <w:spacing w:after="0" w:line="240" w:lineRule="auto"/>
    </w:pPr>
    <w:rPr>
      <w:rFonts w:ascii="Russian Times" w:hAnsi="Russian Times" w:cs="Russian Times"/>
      <w:color w:val="000000"/>
      <w:sz w:val="24"/>
      <w:szCs w:val="24"/>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Абзац списка Char"/>
    <w:link w:val="ListParagraph"/>
    <w:uiPriority w:val="34"/>
    <w:locked/>
    <w:rsid w:val="000A3138"/>
    <w:rPr>
      <w:lang w:val="en-GB"/>
    </w:rPr>
  </w:style>
  <w:style w:type="paragraph" w:customStyle="1" w:styleId="ydp3fdb2522yiv1463065336msonormal">
    <w:name w:val="ydp3fdb2522yiv1463065336msonormal"/>
    <w:basedOn w:val="Normal"/>
    <w:rsid w:val="0074571E"/>
    <w:pPr>
      <w:spacing w:before="100" w:beforeAutospacing="1" w:after="100" w:afterAutospacing="1" w:line="240" w:lineRule="auto"/>
    </w:pPr>
    <w:rPr>
      <w:rFonts w:ascii="Calibri" w:hAnsi="Calibri" w:cs="Calibri"/>
      <w:lang w:val="ru-RU" w:eastAsia="ru-RU"/>
    </w:rPr>
  </w:style>
  <w:style w:type="paragraph" w:customStyle="1" w:styleId="yiv1823972525ydp6c9856f2yiv2663514664ydp68c73779msonormal">
    <w:name w:val="yiv1823972525ydp6c9856f2yiv2663514664ydp68c73779msonormal"/>
    <w:basedOn w:val="Normal"/>
    <w:rsid w:val="00EB014F"/>
    <w:pPr>
      <w:spacing w:before="100" w:beforeAutospacing="1" w:after="100" w:afterAutospacing="1" w:line="240" w:lineRule="auto"/>
    </w:pPr>
    <w:rPr>
      <w:rFonts w:ascii="Calibri" w:hAnsi="Calibri" w:cs="Calibri"/>
      <w:lang w:val="ru-RU" w:eastAsia="ru-RU"/>
    </w:rPr>
  </w:style>
  <w:style w:type="character" w:styleId="Strong">
    <w:name w:val="Strong"/>
    <w:basedOn w:val="DefaultParagraphFont"/>
    <w:uiPriority w:val="22"/>
    <w:qFormat/>
    <w:rsid w:val="00D734F0"/>
    <w:rPr>
      <w:b/>
      <w:bCs/>
    </w:rPr>
  </w:style>
  <w:style w:type="table" w:styleId="TableGrid">
    <w:name w:val="Table Grid"/>
    <w:aliases w:val="CV table,Deloitte,CV1"/>
    <w:basedOn w:val="TableNormal"/>
    <w:uiPriority w:val="59"/>
    <w:rsid w:val="009B2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A4"/>
    <w:rPr>
      <w:lang w:val="en-GB"/>
    </w:rPr>
  </w:style>
  <w:style w:type="paragraph" w:styleId="Footer">
    <w:name w:val="footer"/>
    <w:basedOn w:val="Normal"/>
    <w:link w:val="FooterChar"/>
    <w:uiPriority w:val="99"/>
    <w:unhideWhenUsed/>
    <w:rsid w:val="00CE0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A4"/>
    <w:rPr>
      <w:lang w:val="en-GB"/>
    </w:rPr>
  </w:style>
  <w:style w:type="character" w:customStyle="1" w:styleId="Heading1Char">
    <w:name w:val="Heading 1 Char"/>
    <w:basedOn w:val="DefaultParagraphFont"/>
    <w:link w:val="Heading1"/>
    <w:uiPriority w:val="9"/>
    <w:rsid w:val="00515EBF"/>
    <w:rPr>
      <w:rFonts w:ascii="Times New Roman" w:eastAsiaTheme="majorEastAsia" w:hAnsi="Times New Roman" w:cs="Times New Roman"/>
      <w:b/>
      <w:bCs/>
      <w:iCs/>
      <w:snapToGrid w:val="0"/>
      <w:color w:val="FFC000"/>
      <w:sz w:val="28"/>
      <w:szCs w:val="28"/>
      <w:u w:val="single" w:color="FFC000"/>
      <w:lang w:val="en-GB" w:eastAsia="fr-FR"/>
    </w:rPr>
  </w:style>
  <w:style w:type="paragraph" w:customStyle="1" w:styleId="Titre1">
    <w:name w:val="Titre1"/>
    <w:qFormat/>
    <w:rsid w:val="00DF7831"/>
    <w:pPr>
      <w:spacing w:after="240" w:line="480" w:lineRule="auto"/>
      <w:ind w:firstLine="360"/>
    </w:pPr>
    <w:rPr>
      <w:rFonts w:ascii="Century Gothic" w:eastAsiaTheme="majorEastAsia" w:hAnsi="Century Gothic" w:cstheme="majorBidi"/>
      <w:color w:val="808080" w:themeColor="background1" w:themeShade="80"/>
      <w:spacing w:val="5"/>
      <w:kern w:val="28"/>
      <w:sz w:val="72"/>
      <w:szCs w:val="52"/>
      <w:lang w:val="fr-FR" w:eastAsia="fr-FR"/>
    </w:rPr>
  </w:style>
  <w:style w:type="character" w:customStyle="1" w:styleId="Heading3Char">
    <w:name w:val="Heading 3 Char"/>
    <w:basedOn w:val="DefaultParagraphFont"/>
    <w:link w:val="Heading3"/>
    <w:uiPriority w:val="9"/>
    <w:semiHidden/>
    <w:rsid w:val="00EA523B"/>
    <w:rPr>
      <w:rFonts w:asciiTheme="majorHAnsi" w:eastAsiaTheme="majorEastAsia" w:hAnsiTheme="majorHAnsi" w:cstheme="majorBidi"/>
      <w:color w:val="1F3763" w:themeColor="accent1" w:themeShade="7F"/>
      <w:sz w:val="24"/>
      <w:szCs w:val="24"/>
      <w:lang w:val="en-GB"/>
    </w:rPr>
  </w:style>
  <w:style w:type="paragraph" w:styleId="NormalWeb">
    <w:name w:val="Normal (Web)"/>
    <w:basedOn w:val="Normal"/>
    <w:uiPriority w:val="99"/>
    <w:semiHidden/>
    <w:unhideWhenUsed/>
    <w:rsid w:val="00EA52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EA523B"/>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301">
      <w:bodyDiv w:val="1"/>
      <w:marLeft w:val="0"/>
      <w:marRight w:val="0"/>
      <w:marTop w:val="0"/>
      <w:marBottom w:val="0"/>
      <w:divBdr>
        <w:top w:val="none" w:sz="0" w:space="0" w:color="auto"/>
        <w:left w:val="none" w:sz="0" w:space="0" w:color="auto"/>
        <w:bottom w:val="none" w:sz="0" w:space="0" w:color="auto"/>
        <w:right w:val="none" w:sz="0" w:space="0" w:color="auto"/>
      </w:divBdr>
      <w:divsChild>
        <w:div w:id="453061664">
          <w:marLeft w:val="274"/>
          <w:marRight w:val="0"/>
          <w:marTop w:val="0"/>
          <w:marBottom w:val="0"/>
          <w:divBdr>
            <w:top w:val="none" w:sz="0" w:space="0" w:color="auto"/>
            <w:left w:val="none" w:sz="0" w:space="0" w:color="auto"/>
            <w:bottom w:val="none" w:sz="0" w:space="0" w:color="auto"/>
            <w:right w:val="none" w:sz="0" w:space="0" w:color="auto"/>
          </w:divBdr>
        </w:div>
        <w:div w:id="823812379">
          <w:marLeft w:val="274"/>
          <w:marRight w:val="0"/>
          <w:marTop w:val="0"/>
          <w:marBottom w:val="0"/>
          <w:divBdr>
            <w:top w:val="none" w:sz="0" w:space="0" w:color="auto"/>
            <w:left w:val="none" w:sz="0" w:space="0" w:color="auto"/>
            <w:bottom w:val="none" w:sz="0" w:space="0" w:color="auto"/>
            <w:right w:val="none" w:sz="0" w:space="0" w:color="auto"/>
          </w:divBdr>
        </w:div>
        <w:div w:id="927467628">
          <w:marLeft w:val="274"/>
          <w:marRight w:val="0"/>
          <w:marTop w:val="0"/>
          <w:marBottom w:val="0"/>
          <w:divBdr>
            <w:top w:val="none" w:sz="0" w:space="0" w:color="auto"/>
            <w:left w:val="none" w:sz="0" w:space="0" w:color="auto"/>
            <w:bottom w:val="none" w:sz="0" w:space="0" w:color="auto"/>
            <w:right w:val="none" w:sz="0" w:space="0" w:color="auto"/>
          </w:divBdr>
        </w:div>
        <w:div w:id="331683491">
          <w:marLeft w:val="274"/>
          <w:marRight w:val="0"/>
          <w:marTop w:val="0"/>
          <w:marBottom w:val="0"/>
          <w:divBdr>
            <w:top w:val="none" w:sz="0" w:space="0" w:color="auto"/>
            <w:left w:val="none" w:sz="0" w:space="0" w:color="auto"/>
            <w:bottom w:val="none" w:sz="0" w:space="0" w:color="auto"/>
            <w:right w:val="none" w:sz="0" w:space="0" w:color="auto"/>
          </w:divBdr>
        </w:div>
      </w:divsChild>
    </w:div>
    <w:div w:id="77019932">
      <w:bodyDiv w:val="1"/>
      <w:marLeft w:val="0"/>
      <w:marRight w:val="0"/>
      <w:marTop w:val="0"/>
      <w:marBottom w:val="0"/>
      <w:divBdr>
        <w:top w:val="none" w:sz="0" w:space="0" w:color="auto"/>
        <w:left w:val="none" w:sz="0" w:space="0" w:color="auto"/>
        <w:bottom w:val="none" w:sz="0" w:space="0" w:color="auto"/>
        <w:right w:val="none" w:sz="0" w:space="0" w:color="auto"/>
      </w:divBdr>
    </w:div>
    <w:div w:id="112097940">
      <w:bodyDiv w:val="1"/>
      <w:marLeft w:val="0"/>
      <w:marRight w:val="0"/>
      <w:marTop w:val="0"/>
      <w:marBottom w:val="0"/>
      <w:divBdr>
        <w:top w:val="none" w:sz="0" w:space="0" w:color="auto"/>
        <w:left w:val="none" w:sz="0" w:space="0" w:color="auto"/>
        <w:bottom w:val="none" w:sz="0" w:space="0" w:color="auto"/>
        <w:right w:val="none" w:sz="0" w:space="0" w:color="auto"/>
      </w:divBdr>
      <w:divsChild>
        <w:div w:id="758213156">
          <w:marLeft w:val="274"/>
          <w:marRight w:val="0"/>
          <w:marTop w:val="0"/>
          <w:marBottom w:val="0"/>
          <w:divBdr>
            <w:top w:val="none" w:sz="0" w:space="0" w:color="auto"/>
            <w:left w:val="none" w:sz="0" w:space="0" w:color="auto"/>
            <w:bottom w:val="none" w:sz="0" w:space="0" w:color="auto"/>
            <w:right w:val="none" w:sz="0" w:space="0" w:color="auto"/>
          </w:divBdr>
        </w:div>
      </w:divsChild>
    </w:div>
    <w:div w:id="125121206">
      <w:bodyDiv w:val="1"/>
      <w:marLeft w:val="0"/>
      <w:marRight w:val="0"/>
      <w:marTop w:val="0"/>
      <w:marBottom w:val="0"/>
      <w:divBdr>
        <w:top w:val="none" w:sz="0" w:space="0" w:color="auto"/>
        <w:left w:val="none" w:sz="0" w:space="0" w:color="auto"/>
        <w:bottom w:val="none" w:sz="0" w:space="0" w:color="auto"/>
        <w:right w:val="none" w:sz="0" w:space="0" w:color="auto"/>
      </w:divBdr>
    </w:div>
    <w:div w:id="166332281">
      <w:bodyDiv w:val="1"/>
      <w:marLeft w:val="0"/>
      <w:marRight w:val="0"/>
      <w:marTop w:val="0"/>
      <w:marBottom w:val="0"/>
      <w:divBdr>
        <w:top w:val="none" w:sz="0" w:space="0" w:color="auto"/>
        <w:left w:val="none" w:sz="0" w:space="0" w:color="auto"/>
        <w:bottom w:val="none" w:sz="0" w:space="0" w:color="auto"/>
        <w:right w:val="none" w:sz="0" w:space="0" w:color="auto"/>
      </w:divBdr>
      <w:divsChild>
        <w:div w:id="282542236">
          <w:marLeft w:val="994"/>
          <w:marRight w:val="0"/>
          <w:marTop w:val="0"/>
          <w:marBottom w:val="0"/>
          <w:divBdr>
            <w:top w:val="none" w:sz="0" w:space="0" w:color="auto"/>
            <w:left w:val="none" w:sz="0" w:space="0" w:color="auto"/>
            <w:bottom w:val="none" w:sz="0" w:space="0" w:color="auto"/>
            <w:right w:val="none" w:sz="0" w:space="0" w:color="auto"/>
          </w:divBdr>
        </w:div>
        <w:div w:id="1481455658">
          <w:marLeft w:val="994"/>
          <w:marRight w:val="0"/>
          <w:marTop w:val="0"/>
          <w:marBottom w:val="0"/>
          <w:divBdr>
            <w:top w:val="none" w:sz="0" w:space="0" w:color="auto"/>
            <w:left w:val="none" w:sz="0" w:space="0" w:color="auto"/>
            <w:bottom w:val="none" w:sz="0" w:space="0" w:color="auto"/>
            <w:right w:val="none" w:sz="0" w:space="0" w:color="auto"/>
          </w:divBdr>
        </w:div>
        <w:div w:id="1834758476">
          <w:marLeft w:val="994"/>
          <w:marRight w:val="0"/>
          <w:marTop w:val="0"/>
          <w:marBottom w:val="0"/>
          <w:divBdr>
            <w:top w:val="none" w:sz="0" w:space="0" w:color="auto"/>
            <w:left w:val="none" w:sz="0" w:space="0" w:color="auto"/>
            <w:bottom w:val="none" w:sz="0" w:space="0" w:color="auto"/>
            <w:right w:val="none" w:sz="0" w:space="0" w:color="auto"/>
          </w:divBdr>
        </w:div>
        <w:div w:id="81728331">
          <w:marLeft w:val="994"/>
          <w:marRight w:val="0"/>
          <w:marTop w:val="0"/>
          <w:marBottom w:val="0"/>
          <w:divBdr>
            <w:top w:val="none" w:sz="0" w:space="0" w:color="auto"/>
            <w:left w:val="none" w:sz="0" w:space="0" w:color="auto"/>
            <w:bottom w:val="none" w:sz="0" w:space="0" w:color="auto"/>
            <w:right w:val="none" w:sz="0" w:space="0" w:color="auto"/>
          </w:divBdr>
        </w:div>
        <w:div w:id="1810634914">
          <w:marLeft w:val="994"/>
          <w:marRight w:val="0"/>
          <w:marTop w:val="0"/>
          <w:marBottom w:val="0"/>
          <w:divBdr>
            <w:top w:val="none" w:sz="0" w:space="0" w:color="auto"/>
            <w:left w:val="none" w:sz="0" w:space="0" w:color="auto"/>
            <w:bottom w:val="none" w:sz="0" w:space="0" w:color="auto"/>
            <w:right w:val="none" w:sz="0" w:space="0" w:color="auto"/>
          </w:divBdr>
        </w:div>
      </w:divsChild>
    </w:div>
    <w:div w:id="185795028">
      <w:bodyDiv w:val="1"/>
      <w:marLeft w:val="0"/>
      <w:marRight w:val="0"/>
      <w:marTop w:val="0"/>
      <w:marBottom w:val="0"/>
      <w:divBdr>
        <w:top w:val="none" w:sz="0" w:space="0" w:color="auto"/>
        <w:left w:val="none" w:sz="0" w:space="0" w:color="auto"/>
        <w:bottom w:val="none" w:sz="0" w:space="0" w:color="auto"/>
        <w:right w:val="none" w:sz="0" w:space="0" w:color="auto"/>
      </w:divBdr>
    </w:div>
    <w:div w:id="235630234">
      <w:bodyDiv w:val="1"/>
      <w:marLeft w:val="0"/>
      <w:marRight w:val="0"/>
      <w:marTop w:val="0"/>
      <w:marBottom w:val="0"/>
      <w:divBdr>
        <w:top w:val="none" w:sz="0" w:space="0" w:color="auto"/>
        <w:left w:val="none" w:sz="0" w:space="0" w:color="auto"/>
        <w:bottom w:val="none" w:sz="0" w:space="0" w:color="auto"/>
        <w:right w:val="none" w:sz="0" w:space="0" w:color="auto"/>
      </w:divBdr>
    </w:div>
    <w:div w:id="514421582">
      <w:bodyDiv w:val="1"/>
      <w:marLeft w:val="0"/>
      <w:marRight w:val="0"/>
      <w:marTop w:val="0"/>
      <w:marBottom w:val="0"/>
      <w:divBdr>
        <w:top w:val="none" w:sz="0" w:space="0" w:color="auto"/>
        <w:left w:val="none" w:sz="0" w:space="0" w:color="auto"/>
        <w:bottom w:val="none" w:sz="0" w:space="0" w:color="auto"/>
        <w:right w:val="none" w:sz="0" w:space="0" w:color="auto"/>
      </w:divBdr>
    </w:div>
    <w:div w:id="542057375">
      <w:bodyDiv w:val="1"/>
      <w:marLeft w:val="0"/>
      <w:marRight w:val="0"/>
      <w:marTop w:val="0"/>
      <w:marBottom w:val="0"/>
      <w:divBdr>
        <w:top w:val="none" w:sz="0" w:space="0" w:color="auto"/>
        <w:left w:val="none" w:sz="0" w:space="0" w:color="auto"/>
        <w:bottom w:val="none" w:sz="0" w:space="0" w:color="auto"/>
        <w:right w:val="none" w:sz="0" w:space="0" w:color="auto"/>
      </w:divBdr>
    </w:div>
    <w:div w:id="587155909">
      <w:bodyDiv w:val="1"/>
      <w:marLeft w:val="0"/>
      <w:marRight w:val="0"/>
      <w:marTop w:val="0"/>
      <w:marBottom w:val="0"/>
      <w:divBdr>
        <w:top w:val="none" w:sz="0" w:space="0" w:color="auto"/>
        <w:left w:val="none" w:sz="0" w:space="0" w:color="auto"/>
        <w:bottom w:val="none" w:sz="0" w:space="0" w:color="auto"/>
        <w:right w:val="none" w:sz="0" w:space="0" w:color="auto"/>
      </w:divBdr>
    </w:div>
    <w:div w:id="673383190">
      <w:bodyDiv w:val="1"/>
      <w:marLeft w:val="0"/>
      <w:marRight w:val="0"/>
      <w:marTop w:val="0"/>
      <w:marBottom w:val="0"/>
      <w:divBdr>
        <w:top w:val="none" w:sz="0" w:space="0" w:color="auto"/>
        <w:left w:val="none" w:sz="0" w:space="0" w:color="auto"/>
        <w:bottom w:val="none" w:sz="0" w:space="0" w:color="auto"/>
        <w:right w:val="none" w:sz="0" w:space="0" w:color="auto"/>
      </w:divBdr>
    </w:div>
    <w:div w:id="685138296">
      <w:bodyDiv w:val="1"/>
      <w:marLeft w:val="0"/>
      <w:marRight w:val="0"/>
      <w:marTop w:val="0"/>
      <w:marBottom w:val="0"/>
      <w:divBdr>
        <w:top w:val="none" w:sz="0" w:space="0" w:color="auto"/>
        <w:left w:val="none" w:sz="0" w:space="0" w:color="auto"/>
        <w:bottom w:val="none" w:sz="0" w:space="0" w:color="auto"/>
        <w:right w:val="none" w:sz="0" w:space="0" w:color="auto"/>
      </w:divBdr>
      <w:divsChild>
        <w:div w:id="391319834">
          <w:marLeft w:val="274"/>
          <w:marRight w:val="0"/>
          <w:marTop w:val="0"/>
          <w:marBottom w:val="0"/>
          <w:divBdr>
            <w:top w:val="none" w:sz="0" w:space="0" w:color="auto"/>
            <w:left w:val="none" w:sz="0" w:space="0" w:color="auto"/>
            <w:bottom w:val="none" w:sz="0" w:space="0" w:color="auto"/>
            <w:right w:val="none" w:sz="0" w:space="0" w:color="auto"/>
          </w:divBdr>
        </w:div>
        <w:div w:id="1307121218">
          <w:marLeft w:val="274"/>
          <w:marRight w:val="0"/>
          <w:marTop w:val="0"/>
          <w:marBottom w:val="0"/>
          <w:divBdr>
            <w:top w:val="none" w:sz="0" w:space="0" w:color="auto"/>
            <w:left w:val="none" w:sz="0" w:space="0" w:color="auto"/>
            <w:bottom w:val="none" w:sz="0" w:space="0" w:color="auto"/>
            <w:right w:val="none" w:sz="0" w:space="0" w:color="auto"/>
          </w:divBdr>
        </w:div>
        <w:div w:id="1158573092">
          <w:marLeft w:val="274"/>
          <w:marRight w:val="0"/>
          <w:marTop w:val="0"/>
          <w:marBottom w:val="0"/>
          <w:divBdr>
            <w:top w:val="none" w:sz="0" w:space="0" w:color="auto"/>
            <w:left w:val="none" w:sz="0" w:space="0" w:color="auto"/>
            <w:bottom w:val="none" w:sz="0" w:space="0" w:color="auto"/>
            <w:right w:val="none" w:sz="0" w:space="0" w:color="auto"/>
          </w:divBdr>
        </w:div>
        <w:div w:id="330526172">
          <w:marLeft w:val="274"/>
          <w:marRight w:val="0"/>
          <w:marTop w:val="0"/>
          <w:marBottom w:val="0"/>
          <w:divBdr>
            <w:top w:val="none" w:sz="0" w:space="0" w:color="auto"/>
            <w:left w:val="none" w:sz="0" w:space="0" w:color="auto"/>
            <w:bottom w:val="none" w:sz="0" w:space="0" w:color="auto"/>
            <w:right w:val="none" w:sz="0" w:space="0" w:color="auto"/>
          </w:divBdr>
        </w:div>
      </w:divsChild>
    </w:div>
    <w:div w:id="857238464">
      <w:bodyDiv w:val="1"/>
      <w:marLeft w:val="0"/>
      <w:marRight w:val="0"/>
      <w:marTop w:val="0"/>
      <w:marBottom w:val="0"/>
      <w:divBdr>
        <w:top w:val="none" w:sz="0" w:space="0" w:color="auto"/>
        <w:left w:val="none" w:sz="0" w:space="0" w:color="auto"/>
        <w:bottom w:val="none" w:sz="0" w:space="0" w:color="auto"/>
        <w:right w:val="none" w:sz="0" w:space="0" w:color="auto"/>
      </w:divBdr>
    </w:div>
    <w:div w:id="858197610">
      <w:bodyDiv w:val="1"/>
      <w:marLeft w:val="0"/>
      <w:marRight w:val="0"/>
      <w:marTop w:val="0"/>
      <w:marBottom w:val="0"/>
      <w:divBdr>
        <w:top w:val="none" w:sz="0" w:space="0" w:color="auto"/>
        <w:left w:val="none" w:sz="0" w:space="0" w:color="auto"/>
        <w:bottom w:val="none" w:sz="0" w:space="0" w:color="auto"/>
        <w:right w:val="none" w:sz="0" w:space="0" w:color="auto"/>
      </w:divBdr>
      <w:divsChild>
        <w:div w:id="1504583980">
          <w:marLeft w:val="0"/>
          <w:marRight w:val="0"/>
          <w:marTop w:val="0"/>
          <w:marBottom w:val="0"/>
          <w:divBdr>
            <w:top w:val="none" w:sz="0" w:space="0" w:color="auto"/>
            <w:left w:val="none" w:sz="0" w:space="0" w:color="auto"/>
            <w:bottom w:val="none" w:sz="0" w:space="0" w:color="auto"/>
            <w:right w:val="none" w:sz="0" w:space="0" w:color="auto"/>
          </w:divBdr>
        </w:div>
      </w:divsChild>
    </w:div>
    <w:div w:id="861943809">
      <w:bodyDiv w:val="1"/>
      <w:marLeft w:val="0"/>
      <w:marRight w:val="0"/>
      <w:marTop w:val="0"/>
      <w:marBottom w:val="0"/>
      <w:divBdr>
        <w:top w:val="none" w:sz="0" w:space="0" w:color="auto"/>
        <w:left w:val="none" w:sz="0" w:space="0" w:color="auto"/>
        <w:bottom w:val="none" w:sz="0" w:space="0" w:color="auto"/>
        <w:right w:val="none" w:sz="0" w:space="0" w:color="auto"/>
      </w:divBdr>
    </w:div>
    <w:div w:id="956064648">
      <w:bodyDiv w:val="1"/>
      <w:marLeft w:val="0"/>
      <w:marRight w:val="0"/>
      <w:marTop w:val="0"/>
      <w:marBottom w:val="0"/>
      <w:divBdr>
        <w:top w:val="none" w:sz="0" w:space="0" w:color="auto"/>
        <w:left w:val="none" w:sz="0" w:space="0" w:color="auto"/>
        <w:bottom w:val="none" w:sz="0" w:space="0" w:color="auto"/>
        <w:right w:val="none" w:sz="0" w:space="0" w:color="auto"/>
      </w:divBdr>
      <w:divsChild>
        <w:div w:id="1016612827">
          <w:marLeft w:val="274"/>
          <w:marRight w:val="0"/>
          <w:marTop w:val="0"/>
          <w:marBottom w:val="0"/>
          <w:divBdr>
            <w:top w:val="none" w:sz="0" w:space="0" w:color="auto"/>
            <w:left w:val="none" w:sz="0" w:space="0" w:color="auto"/>
            <w:bottom w:val="none" w:sz="0" w:space="0" w:color="auto"/>
            <w:right w:val="none" w:sz="0" w:space="0" w:color="auto"/>
          </w:divBdr>
        </w:div>
        <w:div w:id="1459109000">
          <w:marLeft w:val="274"/>
          <w:marRight w:val="0"/>
          <w:marTop w:val="0"/>
          <w:marBottom w:val="0"/>
          <w:divBdr>
            <w:top w:val="none" w:sz="0" w:space="0" w:color="auto"/>
            <w:left w:val="none" w:sz="0" w:space="0" w:color="auto"/>
            <w:bottom w:val="none" w:sz="0" w:space="0" w:color="auto"/>
            <w:right w:val="none" w:sz="0" w:space="0" w:color="auto"/>
          </w:divBdr>
        </w:div>
        <w:div w:id="2036538086">
          <w:marLeft w:val="274"/>
          <w:marRight w:val="0"/>
          <w:marTop w:val="0"/>
          <w:marBottom w:val="0"/>
          <w:divBdr>
            <w:top w:val="none" w:sz="0" w:space="0" w:color="auto"/>
            <w:left w:val="none" w:sz="0" w:space="0" w:color="auto"/>
            <w:bottom w:val="none" w:sz="0" w:space="0" w:color="auto"/>
            <w:right w:val="none" w:sz="0" w:space="0" w:color="auto"/>
          </w:divBdr>
        </w:div>
        <w:div w:id="98379320">
          <w:marLeft w:val="994"/>
          <w:marRight w:val="0"/>
          <w:marTop w:val="0"/>
          <w:marBottom w:val="0"/>
          <w:divBdr>
            <w:top w:val="none" w:sz="0" w:space="0" w:color="auto"/>
            <w:left w:val="none" w:sz="0" w:space="0" w:color="auto"/>
            <w:bottom w:val="none" w:sz="0" w:space="0" w:color="auto"/>
            <w:right w:val="none" w:sz="0" w:space="0" w:color="auto"/>
          </w:divBdr>
        </w:div>
        <w:div w:id="203836789">
          <w:marLeft w:val="994"/>
          <w:marRight w:val="0"/>
          <w:marTop w:val="0"/>
          <w:marBottom w:val="0"/>
          <w:divBdr>
            <w:top w:val="none" w:sz="0" w:space="0" w:color="auto"/>
            <w:left w:val="none" w:sz="0" w:space="0" w:color="auto"/>
            <w:bottom w:val="none" w:sz="0" w:space="0" w:color="auto"/>
            <w:right w:val="none" w:sz="0" w:space="0" w:color="auto"/>
          </w:divBdr>
        </w:div>
        <w:div w:id="1668249041">
          <w:marLeft w:val="994"/>
          <w:marRight w:val="0"/>
          <w:marTop w:val="0"/>
          <w:marBottom w:val="0"/>
          <w:divBdr>
            <w:top w:val="none" w:sz="0" w:space="0" w:color="auto"/>
            <w:left w:val="none" w:sz="0" w:space="0" w:color="auto"/>
            <w:bottom w:val="none" w:sz="0" w:space="0" w:color="auto"/>
            <w:right w:val="none" w:sz="0" w:space="0" w:color="auto"/>
          </w:divBdr>
        </w:div>
        <w:div w:id="1111707307">
          <w:marLeft w:val="994"/>
          <w:marRight w:val="0"/>
          <w:marTop w:val="0"/>
          <w:marBottom w:val="0"/>
          <w:divBdr>
            <w:top w:val="none" w:sz="0" w:space="0" w:color="auto"/>
            <w:left w:val="none" w:sz="0" w:space="0" w:color="auto"/>
            <w:bottom w:val="none" w:sz="0" w:space="0" w:color="auto"/>
            <w:right w:val="none" w:sz="0" w:space="0" w:color="auto"/>
          </w:divBdr>
        </w:div>
        <w:div w:id="78527130">
          <w:marLeft w:val="994"/>
          <w:marRight w:val="0"/>
          <w:marTop w:val="0"/>
          <w:marBottom w:val="0"/>
          <w:divBdr>
            <w:top w:val="none" w:sz="0" w:space="0" w:color="auto"/>
            <w:left w:val="none" w:sz="0" w:space="0" w:color="auto"/>
            <w:bottom w:val="none" w:sz="0" w:space="0" w:color="auto"/>
            <w:right w:val="none" w:sz="0" w:space="0" w:color="auto"/>
          </w:divBdr>
        </w:div>
      </w:divsChild>
    </w:div>
    <w:div w:id="1029405554">
      <w:bodyDiv w:val="1"/>
      <w:marLeft w:val="0"/>
      <w:marRight w:val="0"/>
      <w:marTop w:val="0"/>
      <w:marBottom w:val="0"/>
      <w:divBdr>
        <w:top w:val="none" w:sz="0" w:space="0" w:color="auto"/>
        <w:left w:val="none" w:sz="0" w:space="0" w:color="auto"/>
        <w:bottom w:val="none" w:sz="0" w:space="0" w:color="auto"/>
        <w:right w:val="none" w:sz="0" w:space="0" w:color="auto"/>
      </w:divBdr>
      <w:divsChild>
        <w:div w:id="314189884">
          <w:marLeft w:val="274"/>
          <w:marRight w:val="0"/>
          <w:marTop w:val="0"/>
          <w:marBottom w:val="0"/>
          <w:divBdr>
            <w:top w:val="none" w:sz="0" w:space="0" w:color="auto"/>
            <w:left w:val="none" w:sz="0" w:space="0" w:color="auto"/>
            <w:bottom w:val="none" w:sz="0" w:space="0" w:color="auto"/>
            <w:right w:val="none" w:sz="0" w:space="0" w:color="auto"/>
          </w:divBdr>
        </w:div>
        <w:div w:id="1158615156">
          <w:marLeft w:val="274"/>
          <w:marRight w:val="0"/>
          <w:marTop w:val="0"/>
          <w:marBottom w:val="0"/>
          <w:divBdr>
            <w:top w:val="none" w:sz="0" w:space="0" w:color="auto"/>
            <w:left w:val="none" w:sz="0" w:space="0" w:color="auto"/>
            <w:bottom w:val="none" w:sz="0" w:space="0" w:color="auto"/>
            <w:right w:val="none" w:sz="0" w:space="0" w:color="auto"/>
          </w:divBdr>
        </w:div>
        <w:div w:id="1442414155">
          <w:marLeft w:val="274"/>
          <w:marRight w:val="0"/>
          <w:marTop w:val="0"/>
          <w:marBottom w:val="0"/>
          <w:divBdr>
            <w:top w:val="none" w:sz="0" w:space="0" w:color="auto"/>
            <w:left w:val="none" w:sz="0" w:space="0" w:color="auto"/>
            <w:bottom w:val="none" w:sz="0" w:space="0" w:color="auto"/>
            <w:right w:val="none" w:sz="0" w:space="0" w:color="auto"/>
          </w:divBdr>
        </w:div>
      </w:divsChild>
    </w:div>
    <w:div w:id="1254511517">
      <w:bodyDiv w:val="1"/>
      <w:marLeft w:val="0"/>
      <w:marRight w:val="0"/>
      <w:marTop w:val="0"/>
      <w:marBottom w:val="0"/>
      <w:divBdr>
        <w:top w:val="none" w:sz="0" w:space="0" w:color="auto"/>
        <w:left w:val="none" w:sz="0" w:space="0" w:color="auto"/>
        <w:bottom w:val="none" w:sz="0" w:space="0" w:color="auto"/>
        <w:right w:val="none" w:sz="0" w:space="0" w:color="auto"/>
      </w:divBdr>
    </w:div>
    <w:div w:id="1324507751">
      <w:bodyDiv w:val="1"/>
      <w:marLeft w:val="0"/>
      <w:marRight w:val="0"/>
      <w:marTop w:val="0"/>
      <w:marBottom w:val="0"/>
      <w:divBdr>
        <w:top w:val="none" w:sz="0" w:space="0" w:color="auto"/>
        <w:left w:val="none" w:sz="0" w:space="0" w:color="auto"/>
        <w:bottom w:val="none" w:sz="0" w:space="0" w:color="auto"/>
        <w:right w:val="none" w:sz="0" w:space="0" w:color="auto"/>
      </w:divBdr>
    </w:div>
    <w:div w:id="1393582637">
      <w:bodyDiv w:val="1"/>
      <w:marLeft w:val="0"/>
      <w:marRight w:val="0"/>
      <w:marTop w:val="0"/>
      <w:marBottom w:val="0"/>
      <w:divBdr>
        <w:top w:val="none" w:sz="0" w:space="0" w:color="auto"/>
        <w:left w:val="none" w:sz="0" w:space="0" w:color="auto"/>
        <w:bottom w:val="none" w:sz="0" w:space="0" w:color="auto"/>
        <w:right w:val="none" w:sz="0" w:space="0" w:color="auto"/>
      </w:divBdr>
    </w:div>
    <w:div w:id="1627269993">
      <w:bodyDiv w:val="1"/>
      <w:marLeft w:val="0"/>
      <w:marRight w:val="0"/>
      <w:marTop w:val="0"/>
      <w:marBottom w:val="0"/>
      <w:divBdr>
        <w:top w:val="none" w:sz="0" w:space="0" w:color="auto"/>
        <w:left w:val="none" w:sz="0" w:space="0" w:color="auto"/>
        <w:bottom w:val="none" w:sz="0" w:space="0" w:color="auto"/>
        <w:right w:val="none" w:sz="0" w:space="0" w:color="auto"/>
      </w:divBdr>
    </w:div>
    <w:div w:id="1653636630">
      <w:bodyDiv w:val="1"/>
      <w:marLeft w:val="0"/>
      <w:marRight w:val="0"/>
      <w:marTop w:val="0"/>
      <w:marBottom w:val="0"/>
      <w:divBdr>
        <w:top w:val="none" w:sz="0" w:space="0" w:color="auto"/>
        <w:left w:val="none" w:sz="0" w:space="0" w:color="auto"/>
        <w:bottom w:val="none" w:sz="0" w:space="0" w:color="auto"/>
        <w:right w:val="none" w:sz="0" w:space="0" w:color="auto"/>
      </w:divBdr>
    </w:div>
    <w:div w:id="1706557917">
      <w:bodyDiv w:val="1"/>
      <w:marLeft w:val="0"/>
      <w:marRight w:val="0"/>
      <w:marTop w:val="0"/>
      <w:marBottom w:val="0"/>
      <w:divBdr>
        <w:top w:val="none" w:sz="0" w:space="0" w:color="auto"/>
        <w:left w:val="none" w:sz="0" w:space="0" w:color="auto"/>
        <w:bottom w:val="none" w:sz="0" w:space="0" w:color="auto"/>
        <w:right w:val="none" w:sz="0" w:space="0" w:color="auto"/>
      </w:divBdr>
    </w:div>
    <w:div w:id="1790733310">
      <w:bodyDiv w:val="1"/>
      <w:marLeft w:val="0"/>
      <w:marRight w:val="0"/>
      <w:marTop w:val="0"/>
      <w:marBottom w:val="0"/>
      <w:divBdr>
        <w:top w:val="none" w:sz="0" w:space="0" w:color="auto"/>
        <w:left w:val="none" w:sz="0" w:space="0" w:color="auto"/>
        <w:bottom w:val="none" w:sz="0" w:space="0" w:color="auto"/>
        <w:right w:val="none" w:sz="0" w:space="0" w:color="auto"/>
      </w:divBdr>
    </w:div>
    <w:div w:id="1793550784">
      <w:bodyDiv w:val="1"/>
      <w:marLeft w:val="0"/>
      <w:marRight w:val="0"/>
      <w:marTop w:val="0"/>
      <w:marBottom w:val="0"/>
      <w:divBdr>
        <w:top w:val="none" w:sz="0" w:space="0" w:color="auto"/>
        <w:left w:val="none" w:sz="0" w:space="0" w:color="auto"/>
        <w:bottom w:val="none" w:sz="0" w:space="0" w:color="auto"/>
        <w:right w:val="none" w:sz="0" w:space="0" w:color="auto"/>
      </w:divBdr>
    </w:div>
    <w:div w:id="1826626129">
      <w:bodyDiv w:val="1"/>
      <w:marLeft w:val="0"/>
      <w:marRight w:val="0"/>
      <w:marTop w:val="0"/>
      <w:marBottom w:val="0"/>
      <w:divBdr>
        <w:top w:val="none" w:sz="0" w:space="0" w:color="auto"/>
        <w:left w:val="none" w:sz="0" w:space="0" w:color="auto"/>
        <w:bottom w:val="none" w:sz="0" w:space="0" w:color="auto"/>
        <w:right w:val="none" w:sz="0" w:space="0" w:color="auto"/>
      </w:divBdr>
    </w:div>
    <w:div w:id="1898469098">
      <w:bodyDiv w:val="1"/>
      <w:marLeft w:val="0"/>
      <w:marRight w:val="0"/>
      <w:marTop w:val="0"/>
      <w:marBottom w:val="0"/>
      <w:divBdr>
        <w:top w:val="none" w:sz="0" w:space="0" w:color="auto"/>
        <w:left w:val="none" w:sz="0" w:space="0" w:color="auto"/>
        <w:bottom w:val="none" w:sz="0" w:space="0" w:color="auto"/>
        <w:right w:val="none" w:sz="0" w:space="0" w:color="auto"/>
      </w:divBdr>
    </w:div>
    <w:div w:id="20223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ProfessionalInterest/Pages/CEDAW.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n.org/womenwatch/daw/beijing/platform/" TargetMode="External"/><Relationship Id="rId17" Type="http://schemas.openxmlformats.org/officeDocument/2006/relationships/hyperlink" Target="http://www.irtek.am" TargetMode="External"/><Relationship Id="rId2" Type="http://schemas.openxmlformats.org/officeDocument/2006/relationships/customXml" Target="../customXml/item2.xml"/><Relationship Id="rId16" Type="http://schemas.openxmlformats.org/officeDocument/2006/relationships/hyperlink" Target="http://www.arlis.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hchr.org/EN/ProfessionalInterest/Pages/CEDAW.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womenwatch/daw/beijing/platfor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rtek.am/views/act.aspx?aid=61509" TargetMode="External"/><Relationship Id="rId1" Type="http://schemas.openxmlformats.org/officeDocument/2006/relationships/hyperlink" Target="https://www.armstat.am/file/article/demog_2019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68A9DAA356C4EACB8FF0165D883CF" ma:contentTypeVersion="10" ma:contentTypeDescription="Create a new document." ma:contentTypeScope="" ma:versionID="dde9fbf24cf4d2f69a6101a21fcc2c31">
  <xsd:schema xmlns:xsd="http://www.w3.org/2001/XMLSchema" xmlns:xs="http://www.w3.org/2001/XMLSchema" xmlns:p="http://schemas.microsoft.com/office/2006/metadata/properties" xmlns:ns3="9a9a0b77-a627-47eb-83b2-7c24dd952928" targetNamespace="http://schemas.microsoft.com/office/2006/metadata/properties" ma:root="true" ma:fieldsID="8793deaa1d24b4a1fa3aefcf0a5dc71b" ns3:_="">
    <xsd:import namespace="9a9a0b77-a627-47eb-83b2-7c24dd9529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0b77-a627-47eb-83b2-7c24dd95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5217-D0EF-4994-82DC-506C874C7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a0b77-a627-47eb-83b2-7c24dd952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71B8A-B6D4-4079-AEEA-88E821C9CABF}">
  <ds:schemaRefs>
    <ds:schemaRef ds:uri="http://schemas.microsoft.com/sharepoint/v3/contenttype/forms"/>
  </ds:schemaRefs>
</ds:datastoreItem>
</file>

<file path=customXml/itemProps3.xml><?xml version="1.0" encoding="utf-8"?>
<ds:datastoreItem xmlns:ds="http://schemas.openxmlformats.org/officeDocument/2006/customXml" ds:itemID="{A47F98A0-69FD-4242-96EB-2CAB38BFB7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5EBF6-FCC5-4B71-96C4-AFEB2D12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6406</Words>
  <Characters>36518</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Rubina Devrikyan</dc:creator>
  <cp:lastModifiedBy>Sveta Harosyan</cp:lastModifiedBy>
  <cp:revision>3</cp:revision>
  <dcterms:created xsi:type="dcterms:W3CDTF">2022-09-07T12:17:00Z</dcterms:created>
  <dcterms:modified xsi:type="dcterms:W3CDTF">2022-09-07T12:27:00Z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0x01010093068A9DAA356C4EACB8FF0165D883CF</vt:lpwstr>
  </property>
</Properties>
</file>